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5387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5387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ПЕРЕДАВАЛЬНИЙ АКТ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м.Слов’янськ</w:t>
        <w:tab/>
        <w:tab/>
        <w:tab/>
        <w:tab/>
        <w:tab/>
        <w:tab/>
        <w:tab/>
        <w:tab/>
        <w:t xml:space="preserve">01.10.2020 року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851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Відповідно до рішення Слов’янської міської ради від 28.08.2020           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LXXXVI-7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 припинення комунального закладу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СЛОВ’ЯНСЬКИЙ НАВЧАЛЬНО-ВИХОВНИЙ КОМПЛЕКС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ЗАГАЛЬНООСВІТНІЙ НАВЧАЛЬНИЙ ЗАКЛАД І-ІІ СТУПЕНІВ-ДОШКІЛЬНИЙ НАВЧАЛЬНИЙ ЗАКЛАД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СЛОВ’ЯНСЬКОЇ МІСЬКОЇ РАДИ ДОНЕЦЬКОЇ ОБЛАСТІ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керуючись ст. 105 Цивільного кодексу України, ст. 60 господарського кодексу України, ст. 52 Закону України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 місцеве самоврядування в Україні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комісія з припинення юридичної особи комунального закладу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СЛОВ’ЯНСЬКИЙ НАВЧАЛЬНО-ВИХОВНИЙ КОМПЛЕКС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ЗАГАЛЬНООСВІТНІЙ НАВЧАЛЬНИЙ ЗАКЛАД І-ІІ СТУПЕНІВ-ДОШКІЛЬНИЙ НАВЧАЛЬНИЙ ЗАКЛАД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СЛОВ’ЯНСЬКОЇ МІСЬКОЇ РАДИ ДОНЕЦЬКОЇ ОБЛАСТІ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 складі:</w:t>
      </w:r>
    </w:p>
    <w:p>
      <w:pPr>
        <w:spacing w:before="0" w:after="0" w:line="240"/>
        <w:ind w:right="0" w:left="0" w:firstLine="851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tbl>
      <w:tblPr/>
      <w:tblGrid>
        <w:gridCol w:w="9288"/>
        <w:gridCol w:w="3651"/>
      </w:tblGrid>
      <w:tr>
        <w:trPr>
          <w:trHeight w:val="1" w:hRule="atLeast"/>
          <w:jc w:val="left"/>
        </w:trPr>
        <w:tc>
          <w:tcPr>
            <w:tcW w:w="928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Хоружої Мирослави Володимирівни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–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 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заступника директора навчально-</w:t>
            </w:r>
          </w:p>
          <w:p>
            <w:pPr>
              <w:spacing w:before="0" w:after="0" w:line="240"/>
              <w:ind w:right="0" w:left="450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виховного закладу з навчально-виховної роботи комунального закладу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Слов’янський навчально-виховний комплекс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загальноосвітній навчальний заклад І-ІІ ступенів-дошкільний навчальний заклад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» </w:t>
            </w: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8"/>
                <w:shd w:fill="auto" w:val="clear"/>
              </w:rPr>
              <w:t xml:space="preserve">№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1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Слов'янської міської ради Донецької області, голови комісії;</w:t>
            </w:r>
          </w:p>
          <w:p>
            <w:pPr>
              <w:spacing w:before="0" w:after="0" w:line="240"/>
              <w:ind w:right="0" w:left="450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пн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–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{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конфіденційна інформація }</w:t>
            </w:r>
          </w:p>
          <w:p>
            <w:pPr>
              <w:spacing w:before="0" w:after="0" w:line="240"/>
              <w:ind w:right="0" w:left="450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місце проживання: </w:t>
            </w:r>
          </w:p>
          <w:p>
            <w:pPr>
              <w:spacing w:before="0" w:after="0" w:line="240"/>
              <w:ind w:right="0" w:left="450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84108,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Донецька обл., </w:t>
            </w:r>
          </w:p>
          <w:p>
            <w:pPr>
              <w:spacing w:before="0" w:after="0" w:line="240"/>
              <w:ind w:right="0" w:left="450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м. Слов’янськ, {конфіденційна інформація }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Романюк Юлії Юріївни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–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вчителя загальноосвітнього </w:t>
            </w:r>
          </w:p>
          <w:p>
            <w:pPr>
              <w:tabs>
                <w:tab w:val="left" w:pos="4320" w:leader="none"/>
                <w:tab w:val="left" w:pos="4500" w:leader="none"/>
              </w:tabs>
              <w:spacing w:before="0" w:after="0" w:line="240"/>
              <w:ind w:right="-186" w:left="450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навчального закладу комунального закладу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Слов’янський навчально-виховний комплекс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загальноосвітній навчальний заклад І-ІІ ступенів- дошкільний навчальний заклад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» </w:t>
            </w: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8"/>
                <w:shd w:fill="auto" w:val="clear"/>
              </w:rPr>
              <w:t xml:space="preserve">№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1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Слов'янської міської ради Донецької області, члена комісії;</w:t>
            </w:r>
          </w:p>
          <w:p>
            <w:pPr>
              <w:tabs>
                <w:tab w:val="left" w:pos="4500" w:leader="none"/>
                <w:tab w:val="left" w:pos="5040" w:leader="none"/>
              </w:tabs>
              <w:spacing w:before="0" w:after="0" w:line="240"/>
              <w:ind w:right="-186" w:left="450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пн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–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{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конфіденційна інформація }</w:t>
            </w:r>
          </w:p>
          <w:p>
            <w:pPr>
              <w:tabs>
                <w:tab w:val="left" w:pos="4500" w:leader="none"/>
                <w:tab w:val="left" w:pos="5040" w:leader="none"/>
              </w:tabs>
              <w:spacing w:before="0" w:after="0" w:line="240"/>
              <w:ind w:right="-186" w:left="450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місце проживання: </w:t>
            </w:r>
          </w:p>
          <w:p>
            <w:pPr>
              <w:tabs>
                <w:tab w:val="left" w:pos="4500" w:leader="none"/>
                <w:tab w:val="left" w:pos="5040" w:leader="none"/>
              </w:tabs>
              <w:spacing w:before="0" w:after="0" w:line="240"/>
              <w:ind w:right="-186" w:left="450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84101,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Донецька обл., </w:t>
            </w:r>
          </w:p>
          <w:p>
            <w:pPr>
              <w:tabs>
                <w:tab w:val="left" w:pos="4500" w:leader="none"/>
                <w:tab w:val="left" w:pos="5040" w:leader="none"/>
              </w:tabs>
              <w:spacing w:before="0" w:after="0" w:line="240"/>
              <w:ind w:right="-186" w:left="450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м. Слов’янськ, {конфіденційна інформація }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Швець Тетяни Василівни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–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вчителя загальноосвітнього </w:t>
            </w:r>
          </w:p>
          <w:p>
            <w:pPr>
              <w:spacing w:before="0" w:after="0" w:line="240"/>
              <w:ind w:right="0" w:left="450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навчального закладу комунального закладу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Слов’янський навчально-виховний комплекс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загальноосвітній навчальний заклад І-ІІ ступенів - дошкільний навчальний заклад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» </w:t>
            </w: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8"/>
                <w:shd w:fill="auto" w:val="clear"/>
              </w:rPr>
              <w:t xml:space="preserve">№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1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Слов'янської міської ради Донецької області, члена комісії;</w:t>
            </w:r>
          </w:p>
          <w:p>
            <w:pPr>
              <w:spacing w:before="0" w:after="0" w:line="240"/>
              <w:ind w:right="0" w:left="450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пн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–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{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конфіденційна інформація }</w:t>
            </w:r>
          </w:p>
          <w:p>
            <w:pPr>
              <w:spacing w:before="0" w:after="0" w:line="240"/>
              <w:ind w:right="0" w:left="450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місце проживання:</w:t>
            </w:r>
          </w:p>
          <w:p>
            <w:pPr>
              <w:spacing w:before="0" w:after="0" w:line="240"/>
              <w:ind w:right="0" w:left="450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84109,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Донецька обл., </w:t>
            </w:r>
          </w:p>
          <w:p>
            <w:pPr>
              <w:spacing w:before="0" w:after="0" w:line="240"/>
              <w:ind w:right="0" w:left="450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м. Слов’янськ, {конфіденційна інформація }</w:t>
            </w:r>
          </w:p>
          <w:p>
            <w:pPr>
              <w:spacing w:before="0" w:after="200" w:line="276"/>
              <w:ind w:right="0" w:left="72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365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72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28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72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65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72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28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72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65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72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Склала передавальний акт згідно балансу станом на 01.10.2020 року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АКТИВ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ОСНОВНІ ЗАСОБИ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Балансова (залишкова) вартість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391884,40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грн.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Знос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503078,64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грн.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Первісна (переоцінена) вартість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894963,04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грн.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ІНШІ НЕОБОРОТНІ МАТЕРІАЛЬНІ АКТИВИ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Балансова (залишкова) вартість  -  295146,40грн.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Знос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295146,41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грн.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Первісна (переоцінена) вартість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590292,81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грн.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ЗАПАСИ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59022,95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грн.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т.р.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малоцінні швидкозношувальні запаси (господарчий інвентар та медичний інструментарій)</w:t>
        <w:tab/>
        <w:tab/>
        <w:tab/>
        <w:tab/>
        <w:t xml:space="preserve">- 6285,04грн.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продукти харчування</w:t>
        <w:tab/>
        <w:tab/>
        <w:tab/>
        <w:t xml:space="preserve">-  7288,23грн.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медикаменти</w:t>
        <w:tab/>
        <w:tab/>
        <w:tab/>
        <w:tab/>
        <w:t xml:space="preserve">-         -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господарчі товари</w:t>
        <w:tab/>
        <w:tab/>
        <w:tab/>
        <w:t xml:space="preserve">-   22385,71грн.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будівельні матеріали</w:t>
        <w:tab/>
        <w:tab/>
        <w:tab/>
        <w:t xml:space="preserve">- 23063,97грн.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БАЛАНС: 746053,75грн.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ПАСИВ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ВЛАСНИЙ КАПІТАЛ ТА ФІНАНСОВИЙ РЕЗУЛЬТАТ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Внесений капітал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687030,80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грн.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Фінансовий результат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59022,95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грн.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БАЛАНС: 746053,75грн.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Правонаступником щодо всіх зобов’язань комунального закладу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СЛОВ’ЯНСЬКОГО НАВЧАЛЬНО-ВИХОВНОГО КОМПЛЕКСУ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ЗАГАЛЬНООСВІТНІЙ НАВЧАЛЬНИЙ ЗАКЛАД І-ІІ СТУПЕНІВ-ДОШКІЛЬНИЙ НАВЧАЛЬНИЙ ЗАКЛАД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СЛОВ’ЯНСЬКОЇ МІСЬКОЇ РАДИ ДОНЕЦЬКОЇ ОБАСТІ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стосовно всіх його кредиторів, включаючи зобов’язання, які оспорюються сторонами є СЛОВ’ЯНСЬКИЙ ОПОРНИЙ ЗАКЛАД ЗАГАЛЬНОЇ СЕРЕДНЬОЇ ОСВІТИ І-ІІІ СТУПЕНІВ СЛОВ’ЯНСЬКОЇ МІСЬКОЇ РАДИ ДОНЕЦЬКОЇ ОБЛАСТІ.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КОМІСІЯ: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Голова комісії </w:t>
        <w:tab/>
        <w:tab/>
        <w:tab/>
        <w:tab/>
        <w:t xml:space="preserve">Хоружої МирославиВолодимирівни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Член комісії </w:t>
        <w:tab/>
        <w:tab/>
        <w:tab/>
        <w:tab/>
        <w:t xml:space="preserve">Романюк Юлії Юріївни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Член комісії </w:t>
        <w:tab/>
        <w:tab/>
        <w:tab/>
        <w:tab/>
        <w:t xml:space="preserve">Швець Тетяни Василівни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