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57" w:rsidRDefault="00513457" w:rsidP="00513457">
      <w:pPr>
        <w:ind w:left="-1080"/>
        <w:jc w:val="center"/>
        <w:rPr>
          <w:rFonts w:ascii="Arial" w:hAnsi="Arial" w:cs="Arial"/>
          <w:bCs/>
          <w:color w:val="000000"/>
          <w:lang w:val="uk-UA"/>
        </w:rPr>
      </w:pPr>
      <w:r>
        <w:rPr>
          <w:rFonts w:ascii="Arial" w:hAnsi="Arial" w:cs="Arial"/>
          <w:bCs/>
          <w:color w:val="000000"/>
        </w:rPr>
        <w:t xml:space="preserve">                     </w:t>
      </w:r>
      <w:r>
        <w:rPr>
          <w:rFonts w:ascii="Arial" w:hAnsi="Arial" w:cs="Arial"/>
          <w:bCs/>
          <w:color w:val="000000"/>
          <w:lang w:val="uk-UA"/>
        </w:rPr>
        <w:t xml:space="preserve">             </w:t>
      </w:r>
    </w:p>
    <w:p w:rsidR="00513457" w:rsidRDefault="00513457" w:rsidP="00513457">
      <w:pPr>
        <w:ind w:left="-1080"/>
        <w:jc w:val="center"/>
        <w:rPr>
          <w:bCs/>
          <w:color w:val="000000"/>
          <w:szCs w:val="28"/>
          <w:lang w:val="uk-UA"/>
        </w:rPr>
      </w:pPr>
      <w:r>
        <w:rPr>
          <w:rFonts w:ascii="Arial" w:hAnsi="Arial" w:cs="Arial"/>
          <w:bCs/>
          <w:color w:val="000000"/>
          <w:szCs w:val="28"/>
          <w:lang w:val="uk-UA"/>
        </w:rPr>
        <w:t xml:space="preserve">                                                        </w:t>
      </w:r>
      <w:r>
        <w:rPr>
          <w:rFonts w:ascii="Arial" w:hAnsi="Arial" w:cs="Arial"/>
          <w:bCs/>
          <w:color w:val="000000"/>
          <w:szCs w:val="28"/>
        </w:rPr>
        <w:t xml:space="preserve"> </w:t>
      </w:r>
      <w:r>
        <w:rPr>
          <w:bCs/>
          <w:color w:val="000000"/>
          <w:szCs w:val="28"/>
          <w:lang w:val="uk-UA"/>
        </w:rPr>
        <w:t>Додаток</w:t>
      </w:r>
    </w:p>
    <w:p w:rsidR="00513457" w:rsidRDefault="00513457" w:rsidP="00513457">
      <w:pPr>
        <w:ind w:left="-1080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  <w:lang w:val="uk-UA"/>
        </w:rPr>
        <w:t xml:space="preserve">                                                                                    до рішення міської ради                                             </w:t>
      </w:r>
    </w:p>
    <w:p w:rsidR="00513457" w:rsidRDefault="00513457" w:rsidP="00513457">
      <w:pPr>
        <w:ind w:left="-1080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                                                    </w:t>
      </w:r>
      <w:r>
        <w:rPr>
          <w:bCs/>
          <w:color w:val="000000"/>
          <w:szCs w:val="28"/>
          <w:lang w:val="uk-UA"/>
        </w:rPr>
        <w:t xml:space="preserve">                            від________2020 №________</w:t>
      </w:r>
    </w:p>
    <w:p w:rsidR="00513457" w:rsidRDefault="00513457" w:rsidP="00513457">
      <w:pPr>
        <w:ind w:left="-1080"/>
        <w:jc w:val="center"/>
        <w:rPr>
          <w:bCs/>
          <w:color w:val="000000"/>
          <w:szCs w:val="28"/>
        </w:rPr>
      </w:pPr>
    </w:p>
    <w:p w:rsidR="00513457" w:rsidRDefault="00513457" w:rsidP="00513457">
      <w:pPr>
        <w:autoSpaceDE w:val="0"/>
        <w:autoSpaceDN w:val="0"/>
        <w:adjustRightInd w:val="0"/>
        <w:jc w:val="both"/>
        <w:rPr>
          <w:b/>
          <w:szCs w:val="28"/>
          <w:lang w:val="uk-UA"/>
        </w:rPr>
      </w:pPr>
      <w:r>
        <w:rPr>
          <w:b/>
          <w:bCs/>
          <w:color w:val="000000"/>
          <w:szCs w:val="28"/>
          <w:lang w:val="uk-UA"/>
        </w:rPr>
        <w:t xml:space="preserve">                    Звіт про </w:t>
      </w:r>
      <w:r>
        <w:rPr>
          <w:b/>
          <w:szCs w:val="28"/>
          <w:lang w:val="uk-UA"/>
        </w:rPr>
        <w:t xml:space="preserve"> виконання міського бюджету за 1 півріччя 2020року                                                   </w:t>
      </w:r>
    </w:p>
    <w:tbl>
      <w:tblPr>
        <w:tblW w:w="10320" w:type="dxa"/>
        <w:tblInd w:w="-432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0320"/>
      </w:tblGrid>
      <w:tr w:rsidR="00513457" w:rsidTr="00513457">
        <w:trPr>
          <w:trHeight w:val="255"/>
        </w:trPr>
        <w:tc>
          <w:tcPr>
            <w:tcW w:w="10321" w:type="dxa"/>
            <w:shd w:val="clear" w:color="auto" w:fill="FFFFFF"/>
            <w:noWrap/>
            <w:vAlign w:val="bottom"/>
          </w:tcPr>
          <w:p w:rsidR="00513457" w:rsidRDefault="00513457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</w:tc>
      </w:tr>
      <w:tr w:rsidR="00513457" w:rsidTr="00513457">
        <w:trPr>
          <w:trHeight w:val="255"/>
        </w:trPr>
        <w:tc>
          <w:tcPr>
            <w:tcW w:w="10321" w:type="dxa"/>
            <w:shd w:val="clear" w:color="auto" w:fill="FFFFFF"/>
            <w:noWrap/>
            <w:vAlign w:val="bottom"/>
          </w:tcPr>
          <w:p w:rsidR="00513457" w:rsidRDefault="00513457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</w:tc>
      </w:tr>
      <w:tr w:rsidR="00513457" w:rsidTr="00513457">
        <w:trPr>
          <w:trHeight w:val="255"/>
        </w:trPr>
        <w:tc>
          <w:tcPr>
            <w:tcW w:w="10321" w:type="dxa"/>
            <w:shd w:val="clear" w:color="auto" w:fill="FFFFFF"/>
            <w:noWrap/>
            <w:vAlign w:val="bottom"/>
          </w:tcPr>
          <w:p w:rsidR="00513457" w:rsidRDefault="00513457">
            <w:pPr>
              <w:jc w:val="center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                                                                                                                     </w:t>
            </w:r>
            <w:r>
              <w:rPr>
                <w:bCs/>
                <w:color w:val="000000"/>
                <w:szCs w:val="28"/>
                <w:lang w:val="uk-UA"/>
              </w:rPr>
              <w:t>тис.грн.</w:t>
            </w:r>
          </w:p>
          <w:tbl>
            <w:tblPr>
              <w:tblW w:w="10140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3830"/>
              <w:gridCol w:w="1419"/>
              <w:gridCol w:w="1418"/>
              <w:gridCol w:w="1419"/>
              <w:gridCol w:w="1125"/>
              <w:gridCol w:w="929"/>
            </w:tblGrid>
            <w:tr w:rsidR="00513457">
              <w:trPr>
                <w:trHeight w:val="308"/>
              </w:trPr>
              <w:tc>
                <w:tcPr>
                  <w:tcW w:w="38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  <w:hideMark/>
                </w:tcPr>
                <w:p w:rsidR="00513457" w:rsidRDefault="00513457">
                  <w:pPr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Джерела надходжень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2019 рік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2020 рік</w:t>
                  </w:r>
                </w:p>
              </w:tc>
              <w:tc>
                <w:tcPr>
                  <w:tcW w:w="20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% виконання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факт 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уточн.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факт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до факту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до уточн.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план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за </w:t>
                  </w:r>
                  <w:r>
                    <w:rPr>
                      <w:szCs w:val="28"/>
                      <w:lang w:val="uk-UA"/>
                    </w:rPr>
                    <w:t>І-ІІ кв.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 xml:space="preserve">плану </w:t>
                  </w:r>
                </w:p>
              </w:tc>
            </w:tr>
            <w:tr w:rsidR="00513457">
              <w:trPr>
                <w:trHeight w:val="177"/>
              </w:trPr>
              <w:tc>
                <w:tcPr>
                  <w:tcW w:w="38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на рік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2019 рік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513457" w:rsidRDefault="00513457">
                  <w:pPr>
                    <w:ind w:left="-108" w:right="-108"/>
                    <w:jc w:val="center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на рік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center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ЗАГАЛЬНИЙ ФОНД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 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Податок на доходи фізичних осіб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174 674,9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415 670,0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181 014,3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103,6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43,5</w:t>
                  </w:r>
                </w:p>
              </w:tc>
            </w:tr>
            <w:tr w:rsidR="00513457">
              <w:trPr>
                <w:trHeight w:val="510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Податок на прибуток підприємств та фінансових установ ком.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134,3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377,4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в 2,8 р.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в 2,8 р.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Акцизний податок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12 993,7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29 460,0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13 484,6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103,8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45,8</w:t>
                  </w:r>
                </w:p>
              </w:tc>
            </w:tr>
            <w:tr w:rsidR="00513457">
              <w:trPr>
                <w:trHeight w:val="301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Місцеві податки і збори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59 266,6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129 305,0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57 764,7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97,5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44,7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Плата за надання адміністративних послуг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1 824,2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4 235,0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1 565,7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85,8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37,0</w:t>
                  </w:r>
                </w:p>
              </w:tc>
            </w:tr>
            <w:tr w:rsidR="00513457">
              <w:trPr>
                <w:trHeight w:val="510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Надходження від орендної плати за користування майном, що у ком.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1 517,4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3 400,0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1 381,9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91,1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40,6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Інші надходження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1 266,8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1 833,0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991,6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78,3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54,1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власних та закріплених доходів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251 677,9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584 038,0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256 580,2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101,9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szCs w:val="28"/>
                      <w:lang w:val="uk-UA"/>
                    </w:rPr>
                  </w:pPr>
                  <w:r>
                    <w:rPr>
                      <w:b/>
                      <w:szCs w:val="28"/>
                      <w:lang w:val="uk-UA"/>
                    </w:rPr>
                    <w:t>43,9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i/>
                      <w:color w:val="000000"/>
                      <w:szCs w:val="28"/>
                      <w:lang w:val="uk-UA"/>
                    </w:rPr>
                    <w:t>Трансферти з державного бюджету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Базова дотація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24 615,0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37 018,1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18 508,8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75,2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50,0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на реалізацію проектів в рамках Надзвичайної кредитної програми для відновлення України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13 843,8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3 643,7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26,3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Освітня субвенція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77 359,9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150 645,6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88 590,4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114,5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58,8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Медична субвенція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42 755,0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22 862,1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22 862,1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53,5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заходів щодо соціально-економічного розвитку окремих територій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3 024,0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lastRenderedPageBreak/>
                    <w:t>Субвенція на проведення робіт, пов`язаних зі створенням і забезпеченням функціонування центрів надання адмін. послуг, у т.ч. послуг соц. характеру, в форматі `Прозорий офіс`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8 539,4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szCs w:val="28"/>
                      <w:lang w:val="uk-UA"/>
                    </w:rPr>
                  </w:pPr>
                  <w:r>
                    <w:rPr>
                      <w:b/>
                      <w:i/>
                      <w:color w:val="000000"/>
                      <w:szCs w:val="28"/>
                      <w:lang w:val="uk-UA"/>
                    </w:rPr>
                    <w:t>Трансферти з інших бюджетів за рахунок відповідних субвенцій з держ. бюджету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Субвенції на соц. захист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171 698,7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переданих видатків у сфері освіти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1 385,2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600,8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120,2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43,4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за рахунок залишку коштів освітньої субвенції, що утворився на початок бюджетного періоду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502,0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502,0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на надання державної підтримки особам з особливими освітніми потребами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1 396,8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752,7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в 6,2 р.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53,9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на забезпечення якісної, сучасної та доступної загальної середньої освіти `Нова українська школа`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1 043,3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2 245,6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613,9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58,8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27,3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на здійснення переданих видатків у сфері охорони здоров`я за рахунок коштів медичної субвенції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6 454,7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2 226,8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2 226,8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34,5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100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Субвенція за рахунок залишку коштів медичної субвенції, що утворився на початок бюджетного періоду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1 221,2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на відшкодування вартості лікарських засобів для лікування окремих захворювань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803,2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 xml:space="preserve">Субвенція на реалізацію заходів, спрямованих на підвищення якості освіти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587,4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Субвенція на здійснення підтримки окремих закладів </w:t>
                  </w:r>
                  <w:r>
                    <w:rPr>
                      <w:color w:val="000000"/>
                      <w:szCs w:val="28"/>
                      <w:lang w:val="uk-UA"/>
                    </w:rPr>
                    <w:lastRenderedPageBreak/>
                    <w:t xml:space="preserve">та заходів у системі охорони здоров`я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2 194,2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1 097,1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50,0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i/>
                      <w:color w:val="000000"/>
                      <w:szCs w:val="28"/>
                      <w:lang w:val="uk-UA"/>
                    </w:rPr>
                    <w:lastRenderedPageBreak/>
                    <w:t>Трансферти з інших бюджетів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Інші дотації (з обл. бюджету та з </w:t>
                  </w:r>
                  <w:r>
                    <w:rPr>
                      <w:bCs/>
                      <w:szCs w:val="28"/>
                      <w:lang w:val="uk-UA"/>
                    </w:rPr>
                    <w:t>бюджету Миколаївської ОТГ</w:t>
                  </w:r>
                  <w:r>
                    <w:rPr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2 163,4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4 996,2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2 684,4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124,1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53,7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Інші субвенції (з обл. бюдже-ту, бюджетів  Лиманської ОТГ та Слов’янського р-ну)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1 799,8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6 421,7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735,7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40,9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11,5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міжбюджетних трансфертів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342 686,0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245 738,1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142 818,4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41,7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58,1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ВСЬОГО ПО ЗАГАЛЬНОМУ ФОНДУ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594 363,9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829 776,1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399 398,6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67,2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48,1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center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СПЕЦІАЛЬНЫЙ ФОНД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 xml:space="preserve">Екологічний податок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138,2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169,3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122,5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125,4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Надходження коштів пайової участі у розвитку інфраструктури населеного пункту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49,6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Власні надходження бюджетних установ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16 460,4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11 158,5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5 900,3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35,8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52,9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Надходження від відчуження майна, що знаходиться у комунальній власності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0,7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5,1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0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Надходження від продажу землі і немат. активів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1 869,6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1 246,4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1 549,4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82,9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>124,3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Інші надходження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27,6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sz w:val="20"/>
                      <w:szCs w:val="20"/>
                      <w:lang w:val="uk-UA" w:eastAsia="uk-UA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ind w:left="-108"/>
                    <w:jc w:val="right"/>
                    <w:rPr>
                      <w:szCs w:val="28"/>
                      <w:lang w:val="uk-UA"/>
                    </w:rPr>
                  </w:pP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власних та закріплених доходів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18 559,2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 xml:space="preserve"> 13 039,9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7 619,7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41,1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58,4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color w:val="000000"/>
                      <w:szCs w:val="28"/>
                      <w:lang w:val="uk-UA"/>
                    </w:rPr>
                    <w:t>Субвенція з держ. бюджету на реалізацію проектів в рамках Надзвичайної кредитної програми для відновлення України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Cs/>
                      <w:color w:val="000000"/>
                      <w:szCs w:val="28"/>
                      <w:lang w:val="uk-UA"/>
                    </w:rPr>
                    <w:t>69 219,1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Cs/>
                      <w:color w:val="000000"/>
                      <w:szCs w:val="28"/>
                      <w:lang w:val="uk-UA"/>
                    </w:rPr>
                    <w:t>18 218,5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szCs w:val="28"/>
                      <w:lang w:val="uk-UA"/>
                    </w:rPr>
                  </w:pPr>
                  <w:r>
                    <w:rPr>
                      <w:bCs/>
                      <w:szCs w:val="28"/>
                      <w:lang w:val="uk-UA"/>
                    </w:rPr>
                    <w:t>26,3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Cs/>
                      <w:color w:val="000000"/>
                      <w:szCs w:val="28"/>
                      <w:lang w:val="uk-UA"/>
                    </w:rPr>
                    <w:t>Субвенція з місц. бюджету на здійснення природоохоронних заходів (з обл. бюджету)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Cs/>
                      <w:color w:val="000000"/>
                      <w:szCs w:val="28"/>
                      <w:lang w:val="uk-UA"/>
                    </w:rPr>
                    <w:t>1 500,0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Cs/>
                      <w:color w:val="000000"/>
                      <w:szCs w:val="28"/>
                      <w:lang w:val="uk-UA"/>
                    </w:rPr>
                    <w:t>508,6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Cs/>
                      <w:szCs w:val="28"/>
                      <w:lang w:val="uk-UA"/>
                    </w:rPr>
                  </w:pPr>
                  <w:r>
                    <w:rPr>
                      <w:bCs/>
                      <w:szCs w:val="28"/>
                      <w:lang w:val="uk-UA"/>
                    </w:rPr>
                    <w:t>33,9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ІТОГО міжбюджетних трансфертів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70 719,1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18 727,1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26,5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ВСЬОГО ПО СПЕЦІАЛЬНОМУ ФОНДУ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18 559,2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83 759,0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26 346,8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142,0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31,5</w:t>
                  </w:r>
                </w:p>
              </w:tc>
            </w:tr>
            <w:tr w:rsidR="00513457">
              <w:trPr>
                <w:trHeight w:val="255"/>
              </w:trPr>
              <w:tc>
                <w:tcPr>
                  <w:tcW w:w="3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В С Ь О Г О   Д О Х О Д І 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612 923,1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ind w:left="-108"/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913 535,1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425 745,4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color w:val="000000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Cs w:val="28"/>
                      <w:lang w:val="uk-UA"/>
                    </w:rPr>
                    <w:t>69,5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513457" w:rsidRDefault="00513457">
                  <w:pPr>
                    <w:jc w:val="right"/>
                    <w:rPr>
                      <w:b/>
                      <w:bCs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Cs w:val="28"/>
                      <w:lang w:val="uk-UA"/>
                    </w:rPr>
                    <w:t>46,6</w:t>
                  </w:r>
                </w:p>
              </w:tc>
            </w:tr>
          </w:tbl>
          <w:p w:rsidR="00513457" w:rsidRDefault="00513457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513457" w:rsidRDefault="00513457">
            <w:pPr>
              <w:jc w:val="center"/>
              <w:rPr>
                <w:bCs/>
                <w:color w:val="000000"/>
                <w:szCs w:val="28"/>
                <w:lang w:val="uk-UA"/>
              </w:rPr>
            </w:pPr>
          </w:p>
        </w:tc>
      </w:tr>
    </w:tbl>
    <w:p w:rsidR="00E47A20" w:rsidRDefault="00513457">
      <w:bookmarkStart w:id="0" w:name="_GoBack"/>
      <w:bookmarkEnd w:id="0"/>
    </w:p>
    <w:sectPr w:rsidR="00E47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E0B"/>
    <w:rsid w:val="003245D6"/>
    <w:rsid w:val="00513457"/>
    <w:rsid w:val="00A24C19"/>
    <w:rsid w:val="00FF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4083E-AF56-4A79-BF15-BEDB5F04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2891</Words>
  <Characters>1649</Characters>
  <Application>Microsoft Office Word</Application>
  <DocSecurity>0</DocSecurity>
  <Lines>13</Lines>
  <Paragraphs>9</Paragraphs>
  <ScaleCrop>false</ScaleCrop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Andreevskaya</dc:creator>
  <cp:keywords/>
  <dc:description/>
  <cp:lastModifiedBy>Anna Andreevskaya</cp:lastModifiedBy>
  <cp:revision>2</cp:revision>
  <dcterms:created xsi:type="dcterms:W3CDTF">2020-07-13T13:22:00Z</dcterms:created>
  <dcterms:modified xsi:type="dcterms:W3CDTF">2020-07-13T13:22:00Z</dcterms:modified>
</cp:coreProperties>
</file>