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854" w:rsidRDefault="00396854" w:rsidP="00396854">
      <w:pPr>
        <w:pStyle w:val="western"/>
        <w:spacing w:after="0"/>
        <w:jc w:val="right"/>
        <w:rPr>
          <w:spacing w:val="20"/>
        </w:rPr>
      </w:pPr>
      <w:proofErr w:type="spellStart"/>
      <w:r>
        <w:rPr>
          <w:spacing w:val="20"/>
          <w:sz w:val="24"/>
          <w:szCs w:val="24"/>
        </w:rPr>
        <w:t>Проєкт</w:t>
      </w:r>
      <w:proofErr w:type="spellEnd"/>
      <w:r>
        <w:rPr>
          <w:spacing w:val="20"/>
          <w:sz w:val="24"/>
          <w:szCs w:val="24"/>
        </w:rPr>
        <w:t xml:space="preserve"> </w:t>
      </w:r>
      <w:proofErr w:type="spellStart"/>
      <w:r>
        <w:rPr>
          <w:spacing w:val="20"/>
          <w:sz w:val="24"/>
          <w:szCs w:val="24"/>
        </w:rPr>
        <w:t>Придворов</w:t>
      </w:r>
      <w:proofErr w:type="spellEnd"/>
      <w:r>
        <w:rPr>
          <w:spacing w:val="20"/>
          <w:sz w:val="24"/>
          <w:szCs w:val="24"/>
        </w:rPr>
        <w:t xml:space="preserve"> П.А.</w:t>
      </w:r>
    </w:p>
    <w:p w:rsidR="00E60372" w:rsidRDefault="00E60372">
      <w:pPr>
        <w:widowControl w:val="0"/>
        <w:suppressAutoHyphens/>
        <w:jc w:val="center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center"/>
        <w:rPr>
          <w:sz w:val="28"/>
          <w:szCs w:val="28"/>
          <w:lang w:val="uk-UA"/>
        </w:rPr>
      </w:pPr>
    </w:p>
    <w:p w:rsidR="00E60372" w:rsidRDefault="00E60372" w:rsidP="00396854">
      <w:pPr>
        <w:widowControl w:val="0"/>
        <w:suppressAutoHyphens/>
        <w:rPr>
          <w:sz w:val="28"/>
          <w:szCs w:val="28"/>
          <w:lang w:val="uk-UA"/>
        </w:rPr>
      </w:pPr>
    </w:p>
    <w:p w:rsidR="00E60372" w:rsidRDefault="00396854">
      <w:pPr>
        <w:widowControl w:val="0"/>
        <w:suppressAutoHyphens/>
        <w:jc w:val="center"/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19050" distR="0">
            <wp:extent cx="5143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372" w:rsidRDefault="00396854">
      <w:pPr>
        <w:widowControl w:val="0"/>
        <w:suppressAutoHyphens/>
        <w:jc w:val="center"/>
        <w:rPr>
          <w:lang w:val="uk-UA"/>
        </w:rPr>
      </w:pPr>
      <w:r>
        <w:rPr>
          <w:sz w:val="28"/>
          <w:szCs w:val="28"/>
          <w:lang w:val="uk-UA"/>
        </w:rPr>
        <w:t>УКРАЇНА</w:t>
      </w:r>
    </w:p>
    <w:p w:rsidR="00E60372" w:rsidRDefault="00396854">
      <w:pPr>
        <w:widowControl w:val="0"/>
        <w:suppressAutoHyphens/>
        <w:jc w:val="center"/>
        <w:rPr>
          <w:lang w:val="uk-UA"/>
        </w:rPr>
      </w:pPr>
      <w:r>
        <w:rPr>
          <w:sz w:val="28"/>
          <w:szCs w:val="28"/>
          <w:lang w:val="uk-UA"/>
        </w:rPr>
        <w:t>СЛОВ’ЯНСЬКА МІСЬКА РАДА</w:t>
      </w:r>
    </w:p>
    <w:p w:rsidR="00E60372" w:rsidRDefault="00396854">
      <w:pPr>
        <w:widowControl w:val="0"/>
        <w:suppressAutoHyphens/>
        <w:jc w:val="center"/>
        <w:rPr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396854">
      <w:pPr>
        <w:widowControl w:val="0"/>
        <w:suppressAutoHyphens/>
        <w:jc w:val="both"/>
        <w:rPr>
          <w:lang w:val="uk-UA"/>
        </w:rPr>
      </w:pPr>
      <w:r>
        <w:rPr>
          <w:sz w:val="28"/>
          <w:szCs w:val="28"/>
          <w:lang w:val="uk-UA"/>
        </w:rPr>
        <w:t>від ______________ № _____</w:t>
      </w:r>
    </w:p>
    <w:p w:rsidR="00E60372" w:rsidRDefault="00396854">
      <w:pPr>
        <w:widowControl w:val="0"/>
        <w:suppressAutoHyphens/>
        <w:rPr>
          <w:lang w:val="uk-UA"/>
        </w:rPr>
      </w:pPr>
      <w:r>
        <w:rPr>
          <w:sz w:val="24"/>
          <w:szCs w:val="24"/>
          <w:lang w:val="uk-UA" w:eastAsia="ar-SA"/>
        </w:rPr>
        <w:t>м. Слов’янськ</w:t>
      </w: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Pr="00396854" w:rsidRDefault="00396854">
      <w:pPr>
        <w:widowControl w:val="0"/>
        <w:tabs>
          <w:tab w:val="left" w:pos="993"/>
          <w:tab w:val="left" w:pos="8364"/>
        </w:tabs>
        <w:suppressAutoHyphens/>
        <w:ind w:right="2335"/>
        <w:jc w:val="both"/>
        <w:rPr>
          <w:lang w:val="uk-UA"/>
        </w:rPr>
      </w:pPr>
      <w:r>
        <w:rPr>
          <w:sz w:val="28"/>
          <w:szCs w:val="28"/>
          <w:lang w:val="uk-UA"/>
        </w:rPr>
        <w:t>Про призупинення дії рішення Слов’янської міської ради від 29.05.2019 року № 46-LXV-7 «Про затвердження комплексної схеми розміщення тимчасових споруд для провадження</w:t>
      </w:r>
      <w:r>
        <w:rPr>
          <w:sz w:val="28"/>
          <w:szCs w:val="28"/>
          <w:lang w:val="uk-UA"/>
        </w:rPr>
        <w:t xml:space="preserve"> підприємницької діяльності на території міста Слов’янська (нова редакція)</w:t>
      </w: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396854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 вивчення питання актуальності визначення місць тимчасових споруд та впорядкування затвердженої схеми розміщення тимчасових споруд для провадження підприємницької діяльності</w:t>
      </w:r>
      <w:r>
        <w:rPr>
          <w:sz w:val="28"/>
          <w:szCs w:val="28"/>
          <w:lang w:val="uk-UA"/>
        </w:rPr>
        <w:t xml:space="preserve"> на території міста Слов`янська, враховуючи звернення депутатів Слов’янської міської ради про перегляд розміщення тимчасових споруд для провадження підприємницької діяльності на території міста Слов’янська та внесення змін до комплексної схеми розміщення т</w:t>
      </w:r>
      <w:r>
        <w:rPr>
          <w:sz w:val="28"/>
          <w:szCs w:val="28"/>
          <w:lang w:val="uk-UA"/>
        </w:rPr>
        <w:t>имчасових споруд для провадження підприємницької діяльності на території міста Слов’янська, а також звернення мешканців вул. Бульварна м.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Слов’янська щодо недоцільності встановлення додаткових стаціонарних торгівельних закладів з товарами різного призначен</w:t>
      </w:r>
      <w:r>
        <w:rPr>
          <w:sz w:val="28"/>
          <w:szCs w:val="28"/>
          <w:lang w:val="uk-UA"/>
        </w:rPr>
        <w:t xml:space="preserve">ня розташованих по вул. Бульварній, крім вже </w:t>
      </w:r>
      <w:proofErr w:type="spellStart"/>
      <w:r>
        <w:rPr>
          <w:sz w:val="28"/>
          <w:szCs w:val="28"/>
          <w:lang w:val="uk-UA"/>
        </w:rPr>
        <w:t>існюючих</w:t>
      </w:r>
      <w:proofErr w:type="spellEnd"/>
      <w:r>
        <w:rPr>
          <w:sz w:val="28"/>
          <w:szCs w:val="28"/>
          <w:lang w:val="uk-UA"/>
        </w:rPr>
        <w:t>, керуючись ст. 28 Закону України «Про регулювання містобудівної діяльності», п. 1.6 Порядку розміщення тимчасових споруд для провадження підприємницької діяльності, затвердженого Наказом Міністерства ре</w:t>
      </w:r>
      <w:r>
        <w:rPr>
          <w:sz w:val="28"/>
          <w:szCs w:val="28"/>
          <w:lang w:val="uk-UA"/>
        </w:rPr>
        <w:t>гіонального розвитку, будівництва та житлово-комунального господарства України 21.10.2011 №244, зареєстрованого в Міністерстві  юстиції України 22 листопада 2011р. за №1330/20068, п.42, ч.1, ст.26 Закону України «Про місцеве самоврядування в Україні», місь</w:t>
      </w:r>
      <w:r>
        <w:rPr>
          <w:sz w:val="28"/>
          <w:szCs w:val="28"/>
          <w:lang w:val="uk-UA"/>
        </w:rPr>
        <w:t>ка рада</w:t>
      </w: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396854">
      <w:pPr>
        <w:widowControl w:val="0"/>
        <w:suppressAutoHyphens/>
        <w:jc w:val="both"/>
        <w:rPr>
          <w:lang w:val="uk-UA"/>
        </w:rPr>
      </w:pPr>
      <w:r>
        <w:rPr>
          <w:sz w:val="28"/>
          <w:szCs w:val="28"/>
          <w:lang w:val="uk-UA"/>
        </w:rPr>
        <w:t>ВИРІШУЄ:</w:t>
      </w:r>
    </w:p>
    <w:p w:rsidR="00E60372" w:rsidRDefault="00E60372">
      <w:pPr>
        <w:widowControl w:val="0"/>
        <w:tabs>
          <w:tab w:val="left" w:pos="284"/>
        </w:tabs>
        <w:suppressAutoHyphens/>
        <w:jc w:val="both"/>
        <w:rPr>
          <w:sz w:val="28"/>
          <w:szCs w:val="28"/>
          <w:lang w:val="uk-UA"/>
        </w:rPr>
      </w:pPr>
    </w:p>
    <w:p w:rsidR="00E60372" w:rsidRDefault="00396854">
      <w:pPr>
        <w:widowControl w:val="0"/>
        <w:numPr>
          <w:ilvl w:val="0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Призупинити дію рішення Слов’янської міської ради від 29.05.2019 року № 46-LXV-7  «Про затвердження комплексної схеми розміщення тимчасових споруд для провадження підприємницької діяльності на території міста Слов’янська» з дня прийняття</w:t>
      </w:r>
      <w:r>
        <w:rPr>
          <w:sz w:val="28"/>
          <w:szCs w:val="28"/>
          <w:lang w:val="uk-UA"/>
        </w:rPr>
        <w:t xml:space="preserve"> цього рішення до затвердження </w:t>
      </w:r>
      <w:r>
        <w:rPr>
          <w:sz w:val="28"/>
          <w:szCs w:val="28"/>
          <w:lang w:val="uk-UA"/>
        </w:rPr>
        <w:lastRenderedPageBreak/>
        <w:t>комплексної схеми розміщення тимчасових споруд на території міста Слов`янська в новій редакції.</w:t>
      </w:r>
    </w:p>
    <w:p w:rsidR="00E60372" w:rsidRDefault="00396854">
      <w:pPr>
        <w:widowControl w:val="0"/>
        <w:numPr>
          <w:ilvl w:val="0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Доручити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управлінню містобудування та архітектури Слов’янської міської ради (Руденко) почати процедуру перегляду та розробки проекту з внесенням змін до </w:t>
      </w:r>
      <w:r>
        <w:rPr>
          <w:sz w:val="28"/>
          <w:szCs w:val="28"/>
          <w:lang w:val="uk-UA"/>
        </w:rPr>
        <w:t>схеми розміщення тимчасових споруд для провадження підприємницької діяльності на території міста Слов’янська з в</w:t>
      </w:r>
      <w:r>
        <w:rPr>
          <w:sz w:val="28"/>
          <w:szCs w:val="28"/>
          <w:lang w:val="uk-UA"/>
        </w:rPr>
        <w:t>иключенням об’єкта А23 (другий об’єкт, належить ФОП Гаврик А.І. ідентифікаційний номер 2030010219).</w:t>
      </w:r>
    </w:p>
    <w:p w:rsidR="00E60372" w:rsidRDefault="00396854">
      <w:pPr>
        <w:pStyle w:val="a9"/>
        <w:widowControl w:val="0"/>
        <w:numPr>
          <w:ilvl w:val="0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Доручити депутатам Слов’янської міської ради під час обговорення комплексної схеми розміщення тимчасових споруд для провадження підприємницької діяльності н</w:t>
      </w:r>
      <w:r>
        <w:rPr>
          <w:sz w:val="28"/>
          <w:szCs w:val="28"/>
          <w:lang w:val="uk-UA"/>
        </w:rPr>
        <w:t>а території міста Слов’янська:</w:t>
      </w:r>
    </w:p>
    <w:p w:rsidR="00E60372" w:rsidRDefault="00396854">
      <w:pPr>
        <w:pStyle w:val="a9"/>
        <w:widowControl w:val="0"/>
        <w:numPr>
          <w:ilvl w:val="1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провести на округах роботу з населенням для визначення громадської думки щодо необхідності встановлення або заборони встановлення тимчасових споруд у мікрорайонах міста;</w:t>
      </w:r>
    </w:p>
    <w:p w:rsidR="00E60372" w:rsidRDefault="00396854">
      <w:pPr>
        <w:pStyle w:val="a9"/>
        <w:widowControl w:val="0"/>
        <w:numPr>
          <w:ilvl w:val="1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узагальнити пропозиції від населення та надати впорядко</w:t>
      </w:r>
      <w:r>
        <w:rPr>
          <w:sz w:val="28"/>
          <w:szCs w:val="28"/>
          <w:lang w:val="uk-UA"/>
        </w:rPr>
        <w:t xml:space="preserve">вані пропозиції щодо кількості та місць розташування тимчасових споруд до 30.08.2020 р. </w:t>
      </w:r>
    </w:p>
    <w:p w:rsidR="00E60372" w:rsidRDefault="00396854">
      <w:pPr>
        <w:widowControl w:val="0"/>
        <w:tabs>
          <w:tab w:val="left" w:pos="900"/>
        </w:tabs>
        <w:suppressAutoHyphens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3.3 подати узагальнені пропозиції до відділу містобудування та архітектури.</w:t>
      </w:r>
    </w:p>
    <w:p w:rsidR="00E60372" w:rsidRDefault="00396854">
      <w:pPr>
        <w:widowControl w:val="0"/>
        <w:numPr>
          <w:ilvl w:val="0"/>
          <w:numId w:val="1"/>
        </w:numPr>
        <w:tabs>
          <w:tab w:val="left" w:pos="0"/>
          <w:tab w:val="left" w:pos="900"/>
          <w:tab w:val="left" w:pos="993"/>
          <w:tab w:val="left" w:pos="9360"/>
        </w:tabs>
        <w:suppressAutoHyphens/>
        <w:ind w:left="0" w:right="-5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Рішення Слов’янської міської ради від 22.04.2020 № 8-LXХXII-7 «Про призупинення дії рішення</w:t>
      </w:r>
      <w:r>
        <w:rPr>
          <w:sz w:val="28"/>
          <w:szCs w:val="28"/>
          <w:lang w:val="uk-UA"/>
        </w:rPr>
        <w:t xml:space="preserve"> Слов’янської міської ради від 29.05.2019 року № 46-LXV-7  «Про затвердження комплексної схеми розміщення тимчасових споруд для провадження підприємницької діяльності на території міста Слов’янська» вважати таким, що втратило чинність.</w:t>
      </w:r>
    </w:p>
    <w:p w:rsidR="00E60372" w:rsidRDefault="00396854">
      <w:pPr>
        <w:pStyle w:val="a9"/>
        <w:widowControl w:val="0"/>
        <w:numPr>
          <w:ilvl w:val="0"/>
          <w:numId w:val="1"/>
        </w:numPr>
        <w:tabs>
          <w:tab w:val="left" w:pos="0"/>
          <w:tab w:val="left" w:pos="900"/>
        </w:tabs>
        <w:suppressAutoHyphens/>
        <w:ind w:left="0" w:firstLine="540"/>
        <w:jc w:val="both"/>
        <w:rPr>
          <w:color w:val="000000"/>
          <w:sz w:val="28"/>
          <w:szCs w:val="28"/>
          <w:highlight w:val="white"/>
          <w:lang w:val="uk-UA"/>
        </w:rPr>
      </w:pPr>
      <w:r>
        <w:rPr>
          <w:sz w:val="28"/>
          <w:szCs w:val="28"/>
          <w:lang w:val="uk-UA"/>
        </w:rPr>
        <w:t>Координацію щодо вик</w:t>
      </w:r>
      <w:r>
        <w:rPr>
          <w:sz w:val="28"/>
          <w:szCs w:val="28"/>
          <w:lang w:val="uk-UA"/>
        </w:rPr>
        <w:t>онання даного рішення покласти на заступника міського голови  Рубана А.Є., контроль - на постійну комісію з питань землекористування, містобудування та екології (</w:t>
      </w:r>
      <w:proofErr w:type="spellStart"/>
      <w:r>
        <w:rPr>
          <w:sz w:val="28"/>
          <w:szCs w:val="28"/>
          <w:lang w:val="uk-UA"/>
        </w:rPr>
        <w:t>Придворов</w:t>
      </w:r>
      <w:proofErr w:type="spellEnd"/>
      <w:r>
        <w:rPr>
          <w:sz w:val="28"/>
          <w:szCs w:val="28"/>
          <w:lang w:val="uk-UA"/>
        </w:rPr>
        <w:t>),</w:t>
      </w:r>
      <w:r>
        <w:rPr>
          <w:rFonts w:ascii="Open Sans" w:hAnsi="Open Sans"/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постійну комісію з питань депутатської діяльності, законності, правопорядку, регул</w:t>
      </w:r>
      <w:r>
        <w:rPr>
          <w:sz w:val="28"/>
          <w:szCs w:val="28"/>
          <w:shd w:val="clear" w:color="auto" w:fill="FFFFFF"/>
          <w:lang w:val="uk-UA"/>
        </w:rPr>
        <w:t>яторної політики та протидії корупції (Савченко</w:t>
      </w:r>
      <w:bookmarkStart w:id="0" w:name="_GoBack"/>
      <w:bookmarkEnd w:id="0"/>
      <w:r>
        <w:rPr>
          <w:sz w:val="28"/>
          <w:szCs w:val="28"/>
          <w:shd w:val="clear" w:color="auto" w:fill="FFFFFF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E60372" w:rsidRDefault="00E60372">
      <w:pPr>
        <w:widowControl w:val="0"/>
        <w:tabs>
          <w:tab w:val="left" w:pos="284"/>
        </w:tabs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396854">
      <w:pPr>
        <w:widowControl w:val="0"/>
        <w:suppressAutoHyphens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   В.М. Лях</w:t>
      </w: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>
      <w:pPr>
        <w:widowControl w:val="0"/>
        <w:suppressAutoHyphens/>
        <w:jc w:val="both"/>
        <w:rPr>
          <w:sz w:val="28"/>
          <w:szCs w:val="28"/>
          <w:lang w:val="uk-UA"/>
        </w:rPr>
      </w:pPr>
    </w:p>
    <w:p w:rsidR="00E60372" w:rsidRDefault="00E60372"/>
    <w:sectPr w:rsidR="00E60372">
      <w:pgSz w:w="11906" w:h="16838"/>
      <w:pgMar w:top="1134" w:right="850" w:bottom="1134" w:left="1701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55F0"/>
    <w:multiLevelType w:val="multilevel"/>
    <w:tmpl w:val="3C66744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42B1113"/>
    <w:multiLevelType w:val="multilevel"/>
    <w:tmpl w:val="885CD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0372"/>
    <w:rsid w:val="00396854"/>
    <w:rsid w:val="00E6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CB"/>
    <w:rPr>
      <w:rFonts w:ascii="Times New Roman" w:eastAsia="Times New Roman" w:hAnsi="Times New Roman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locked/>
    <w:rsid w:val="00AB1611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Pr>
      <w:sz w:val="28"/>
      <w:szCs w:val="28"/>
    </w:rPr>
  </w:style>
  <w:style w:type="character" w:customStyle="1" w:styleId="ListLabel2">
    <w:name w:val="ListLabel 2"/>
    <w:qFormat/>
    <w:rPr>
      <w:sz w:val="28"/>
      <w:szCs w:val="2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99"/>
    <w:qFormat/>
    <w:rsid w:val="00F921CB"/>
    <w:pPr>
      <w:ind w:left="720"/>
    </w:pPr>
  </w:style>
  <w:style w:type="paragraph" w:styleId="aa">
    <w:name w:val="Balloon Text"/>
    <w:basedOn w:val="a"/>
    <w:uiPriority w:val="99"/>
    <w:semiHidden/>
    <w:qFormat/>
    <w:rsid w:val="00AB161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96854"/>
    <w:pPr>
      <w:spacing w:before="100" w:beforeAutospacing="1" w:after="119"/>
    </w:pPr>
    <w:rPr>
      <w:color w:val="00000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2326</Words>
  <Characters>1327</Characters>
  <Application>Microsoft Office Word</Application>
  <DocSecurity>0</DocSecurity>
  <Lines>11</Lines>
  <Paragraphs>7</Paragraphs>
  <ScaleCrop>false</ScaleCrop>
  <Company>Славянский горсовет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Microsoft Office</cp:lastModifiedBy>
  <cp:revision>5</cp:revision>
  <cp:lastPrinted>2020-05-21T11:13:00Z</cp:lastPrinted>
  <dcterms:created xsi:type="dcterms:W3CDTF">2020-05-19T08:00:00Z</dcterms:created>
  <dcterms:modified xsi:type="dcterms:W3CDTF">2020-05-21T08:44:00Z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Славянский горсовет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