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5672" w:firstLine="709"/>
        <w:jc w:val="both"/>
        <w:rPr/>
      </w:pPr>
      <w:r>
        <w:rPr>
          <w:iCs/>
          <w:sz w:val="28"/>
          <w:szCs w:val="28"/>
          <w:lang w:val="uk-UA"/>
        </w:rPr>
        <w:t>Додаток № 3</w:t>
      </w:r>
    </w:p>
    <w:p>
      <w:pPr>
        <w:pStyle w:val="Normal"/>
        <w:ind w:left="1416" w:hanging="0"/>
        <w:jc w:val="both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ab/>
        <w:tab/>
        <w:tab/>
        <w:tab/>
        <w:tab/>
        <w:tab/>
        <w:tab/>
        <w:tab/>
        <w:t xml:space="preserve">до рішення виконкому </w:t>
      </w:r>
    </w:p>
    <w:p>
      <w:pPr>
        <w:pStyle w:val="Normal"/>
        <w:ind w:left="5664" w:firstLine="708"/>
        <w:jc w:val="both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Слов’янської міської ради</w:t>
      </w:r>
    </w:p>
    <w:p>
      <w:pPr>
        <w:pStyle w:val="Normal"/>
        <w:jc w:val="both"/>
        <w:rPr/>
      </w:pPr>
      <w:r>
        <w:rPr>
          <w:iCs/>
          <w:sz w:val="28"/>
          <w:szCs w:val="28"/>
          <w:lang w:val="uk-UA"/>
        </w:rPr>
        <w:tab/>
        <w:tab/>
        <w:tab/>
        <w:tab/>
        <w:tab/>
        <w:tab/>
        <w:tab/>
        <w:tab/>
        <w:tab/>
        <w:t xml:space="preserve">від </w:t>
      </w:r>
      <w:r>
        <w:rPr>
          <w:bCs/>
          <w:iCs/>
          <w:sz w:val="28"/>
          <w:szCs w:val="28"/>
          <w:lang w:val="uk-UA"/>
        </w:rPr>
        <w:t>15.04.2020 № 716</w:t>
      </w:r>
    </w:p>
    <w:p>
      <w:pPr>
        <w:pStyle w:val="Normal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</w:r>
    </w:p>
    <w:p>
      <w:pPr>
        <w:pStyle w:val="Normal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rStyle w:val="Hps"/>
          <w:sz w:val="28"/>
          <w:szCs w:val="28"/>
          <w:lang w:val="uk-UA"/>
        </w:rPr>
        <w:t>Перелік</w:t>
      </w:r>
      <w:r>
        <w:rPr>
          <w:sz w:val="28"/>
          <w:szCs w:val="28"/>
          <w:lang w:val="uk-UA"/>
        </w:rPr>
        <w:t xml:space="preserve"> </w:t>
      </w:r>
    </w:p>
    <w:p>
      <w:pPr>
        <w:pStyle w:val="Normal"/>
        <w:jc w:val="center"/>
        <w:rPr>
          <w:rStyle w:val="Hps"/>
          <w:sz w:val="28"/>
          <w:szCs w:val="28"/>
          <w:lang w:val="uk-UA"/>
        </w:rPr>
      </w:pPr>
      <w:r>
        <w:rPr>
          <w:rStyle w:val="Hps"/>
          <w:sz w:val="28"/>
          <w:szCs w:val="28"/>
          <w:lang w:val="uk-UA"/>
        </w:rPr>
        <w:t>майна комунальної власності територіальної громади м.Слов’янська, що передається з балансу комунального закладу «Інформаційно-аналітичний центр медичної статистики та бухгалтерського обліку м.Слов’янська» на баланс комунального некомерційного підприємства Слов'янської міської ради «Міська лікарня № 1 м.Слов’янська»</w: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tbl>
      <w:tblPr>
        <w:tblW w:w="9986" w:type="dxa"/>
        <w:jc w:val="lef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539"/>
        <w:gridCol w:w="3718"/>
        <w:gridCol w:w="1843"/>
        <w:gridCol w:w="1243"/>
        <w:gridCol w:w="1081"/>
        <w:gridCol w:w="1561"/>
      </w:tblGrid>
      <w:tr>
        <w:trPr>
          <w:trHeight w:val="1248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№ </w:t>
            </w:r>
            <w:r>
              <w:rPr>
                <w:sz w:val="28"/>
                <w:szCs w:val="28"/>
                <w:lang w:val="uk-UA"/>
              </w:rPr>
              <w:t>з/п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Найменування майна</w:t>
            </w:r>
          </w:p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Рік  випуску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Кіль-кість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>
        <w:trPr>
          <w:trHeight w:val="276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101460036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101460037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101460038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101460039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101460040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101460041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101460042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101460043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101460044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101460045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101460046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101460047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101460048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i/>
                <w:i/>
                <w:sz w:val="28"/>
                <w:szCs w:val="28"/>
                <w:lang w:val="uk-UA"/>
              </w:rPr>
            </w:pPr>
            <w:r>
              <w:rPr>
                <w:rFonts w:eastAsia="Calibri"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i/>
                <w:i/>
                <w:sz w:val="28"/>
                <w:szCs w:val="28"/>
              </w:rPr>
            </w:pPr>
            <w:r>
              <w:rPr>
                <w:rFonts w:eastAsia="Calibri"/>
                <w:i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i/>
                <w:i/>
                <w:sz w:val="28"/>
                <w:szCs w:val="28"/>
              </w:rPr>
            </w:pPr>
            <w:r>
              <w:rPr>
                <w:rFonts w:eastAsia="Calibri"/>
                <w:i/>
                <w:sz w:val="28"/>
                <w:szCs w:val="28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i/>
                <w:i/>
                <w:sz w:val="28"/>
                <w:szCs w:val="28"/>
                <w:lang w:val="uk-UA"/>
              </w:rPr>
            </w:pPr>
            <w:r>
              <w:rPr>
                <w:rFonts w:eastAsia="Calibri"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i/>
                <w:i/>
                <w:sz w:val="28"/>
                <w:szCs w:val="28"/>
              </w:rPr>
            </w:pPr>
            <w:r>
              <w:rPr>
                <w:rFonts w:eastAsia="Calibri"/>
                <w:i/>
                <w:sz w:val="28"/>
                <w:szCs w:val="28"/>
              </w:rPr>
              <w:t>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i/>
                <w:i/>
                <w:sz w:val="28"/>
                <w:szCs w:val="28"/>
              </w:rPr>
            </w:pPr>
            <w:r>
              <w:rPr>
                <w:rFonts w:eastAsia="Calibri"/>
                <w:i/>
                <w:sz w:val="28"/>
                <w:szCs w:val="28"/>
              </w:rPr>
              <w:t>6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101460049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101460050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101460095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101460096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101460097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101460098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101460099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101460100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101460101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101460102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101460103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101460104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101460105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101460106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101460107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101460108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30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101460109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31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101460110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32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eastAsia="Calibri"/>
                <w:sz w:val="28"/>
                <w:szCs w:val="28"/>
                <w:lang w:val="en-US"/>
              </w:rPr>
            </w:pPr>
            <w:r>
              <w:rPr>
                <w:rFonts w:eastAsia="Calibri"/>
                <w:sz w:val="28"/>
                <w:szCs w:val="28"/>
              </w:rPr>
              <w:t>Принтер</w:t>
            </w:r>
            <w:r>
              <w:rPr>
                <w:rFonts w:eastAsia="Calibri"/>
                <w:sz w:val="28"/>
                <w:szCs w:val="28"/>
                <w:lang w:val="en-US"/>
              </w:rPr>
              <w:t xml:space="preserve"> Sp-RT-SP-POS58IV USB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111300099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4950,00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33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en-US"/>
              </w:rPr>
              <w:t>UPS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система безперебійного живлення </w:t>
            </w:r>
            <w:r>
              <w:rPr>
                <w:rFonts w:eastAsia="Calibri"/>
                <w:sz w:val="28"/>
                <w:szCs w:val="28"/>
                <w:lang w:val="en-US"/>
              </w:rPr>
              <w:t>APC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en-US"/>
              </w:rPr>
              <w:t>blak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en-US"/>
              </w:rPr>
              <w:t>UPS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650 </w:t>
            </w:r>
            <w:r>
              <w:rPr>
                <w:rFonts w:eastAsia="Calibri"/>
                <w:sz w:val="28"/>
                <w:szCs w:val="28"/>
                <w:lang w:val="en-US"/>
              </w:rPr>
              <w:t>VA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111300100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30900,00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34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Мережевий комутатор,</w:t>
            </w:r>
            <w:r>
              <w:rPr>
                <w:rFonts w:eastAsia="Calibri"/>
                <w:sz w:val="28"/>
                <w:szCs w:val="28"/>
              </w:rPr>
              <w:t>Level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3 </w:t>
            </w:r>
            <w:r>
              <w:rPr>
                <w:rFonts w:eastAsia="Calibri"/>
                <w:sz w:val="28"/>
                <w:szCs w:val="28"/>
              </w:rPr>
              <w:t>Mikro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Tik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CRS</w:t>
            </w:r>
            <w:r>
              <w:rPr>
                <w:rFonts w:eastAsia="Calibri"/>
                <w:sz w:val="28"/>
                <w:szCs w:val="28"/>
                <w:lang w:val="uk-UA"/>
              </w:rPr>
              <w:t>326-24</w:t>
            </w:r>
            <w:r>
              <w:rPr>
                <w:rFonts w:eastAsia="Calibri"/>
                <w:sz w:val="28"/>
                <w:szCs w:val="28"/>
              </w:rPr>
              <w:t>G</w:t>
            </w:r>
            <w:r>
              <w:rPr>
                <w:rFonts w:eastAsia="Calibri"/>
                <w:sz w:val="28"/>
                <w:szCs w:val="28"/>
                <w:lang w:val="uk-UA"/>
              </w:rPr>
              <w:t>-2</w:t>
            </w:r>
            <w:r>
              <w:rPr>
                <w:rFonts w:eastAsia="Calibri"/>
                <w:sz w:val="28"/>
                <w:szCs w:val="28"/>
              </w:rPr>
              <w:t>S</w:t>
            </w:r>
            <w:r>
              <w:rPr>
                <w:rFonts w:eastAsia="Calibri"/>
                <w:sz w:val="28"/>
                <w:szCs w:val="28"/>
                <w:lang w:val="uk-UA"/>
              </w:rPr>
              <w:t>+</w:t>
            </w:r>
            <w:r>
              <w:rPr>
                <w:rFonts w:eastAsia="Calibri"/>
                <w:sz w:val="28"/>
                <w:szCs w:val="28"/>
              </w:rPr>
              <w:t>RM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111300103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25750,00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35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Антивандальний ящик 9U450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111300102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10825,00</w:t>
            </w:r>
          </w:p>
        </w:tc>
      </w:tr>
    </w:tbl>
    <w:p>
      <w:pPr>
        <w:pStyle w:val="Normal"/>
        <w:spacing w:lineRule="auto" w:line="720"/>
        <w:rPr>
          <w:iCs/>
          <w:sz w:val="28"/>
          <w:szCs w:val="28"/>
          <w:lang w:val="uk-UA"/>
        </w:rPr>
      </w:pPr>
      <w:r>
        <w:rPr/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55"/>
  <w:displayBackgroundShape/>
  <w:embedSystemFonts/>
  <w:defaultTabStop w:val="709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1">
    <w:name w:val="Heading 1"/>
    <w:basedOn w:val="Normal"/>
    <w:next w:val="Style13"/>
    <w:qFormat/>
    <w:pPr>
      <w:spacing w:before="280" w:after="280"/>
      <w:outlineLvl w:val="0"/>
    </w:pPr>
    <w:rPr>
      <w:b/>
      <w:bCs/>
      <w:kern w:val="2"/>
      <w:sz w:val="48"/>
      <w:szCs w:val="48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>
      <w:rFonts w:ascii="Times New Roman" w:hAnsi="Times New Roman" w:eastAsia="Times New Roman" w:cs="Times New Roman"/>
    </w:rPr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Times New Roman" w:hAnsi="Times New Roman" w:eastAsia="Times New Roman" w:cs="Times New Roman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/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11z0" w:customStyle="1">
    <w:name w:val="WW8Num11z0"/>
    <w:qFormat/>
    <w:rPr>
      <w:rFonts w:ascii="Times New Roman" w:hAnsi="Times New Roman" w:eastAsia="Times New Roman" w:cs="Times New Roman"/>
    </w:rPr>
  </w:style>
  <w:style w:type="character" w:styleId="WW8Num11z1" w:customStyle="1">
    <w:name w:val="WW8Num11z1"/>
    <w:qFormat/>
    <w:rPr>
      <w:rFonts w:ascii="Courier New" w:hAnsi="Courier New" w:cs="Courier New"/>
    </w:rPr>
  </w:style>
  <w:style w:type="character" w:styleId="WW8Num11z2" w:customStyle="1">
    <w:name w:val="WW8Num11z2"/>
    <w:qFormat/>
    <w:rPr>
      <w:rFonts w:ascii="Wingdings" w:hAnsi="Wingdings" w:cs="Wingdings"/>
    </w:rPr>
  </w:style>
  <w:style w:type="character" w:styleId="WW8Num11z3" w:customStyle="1">
    <w:name w:val="WW8Num11z3"/>
    <w:qFormat/>
    <w:rPr>
      <w:rFonts w:ascii="Symbol" w:hAnsi="Symbol" w:cs="Symbol"/>
    </w:rPr>
  </w:style>
  <w:style w:type="character" w:styleId="WW8Num12z0" w:customStyle="1">
    <w:name w:val="WW8Num12z0"/>
    <w:qFormat/>
    <w:rPr/>
  </w:style>
  <w:style w:type="character" w:styleId="WW8Num12z1" w:customStyle="1">
    <w:name w:val="WW8Num12z1"/>
    <w:qFormat/>
    <w:rPr/>
  </w:style>
  <w:style w:type="character" w:styleId="WW8Num12z2" w:customStyle="1">
    <w:name w:val="WW8Num12z2"/>
    <w:qFormat/>
    <w:rPr/>
  </w:style>
  <w:style w:type="character" w:styleId="WW8Num12z3" w:customStyle="1">
    <w:name w:val="WW8Num12z3"/>
    <w:qFormat/>
    <w:rPr/>
  </w:style>
  <w:style w:type="character" w:styleId="WW8Num12z4" w:customStyle="1">
    <w:name w:val="WW8Num12z4"/>
    <w:qFormat/>
    <w:rPr/>
  </w:style>
  <w:style w:type="character" w:styleId="WW8Num12z5" w:customStyle="1">
    <w:name w:val="WW8Num12z5"/>
    <w:qFormat/>
    <w:rPr/>
  </w:style>
  <w:style w:type="character" w:styleId="WW8Num12z6" w:customStyle="1">
    <w:name w:val="WW8Num12z6"/>
    <w:qFormat/>
    <w:rPr/>
  </w:style>
  <w:style w:type="character" w:styleId="WW8Num12z7" w:customStyle="1">
    <w:name w:val="WW8Num12z7"/>
    <w:qFormat/>
    <w:rPr/>
  </w:style>
  <w:style w:type="character" w:styleId="WW8Num12z8" w:customStyle="1">
    <w:name w:val="WW8Num12z8"/>
    <w:qFormat/>
    <w:rPr/>
  </w:style>
  <w:style w:type="character" w:styleId="WW8Num13z0" w:customStyle="1">
    <w:name w:val="WW8Num13z0"/>
    <w:qFormat/>
    <w:rPr/>
  </w:style>
  <w:style w:type="character" w:styleId="WW8Num13z1" w:customStyle="1">
    <w:name w:val="WW8Num13z1"/>
    <w:qFormat/>
    <w:rPr/>
  </w:style>
  <w:style w:type="character" w:styleId="WW8Num13z2" w:customStyle="1">
    <w:name w:val="WW8Num13z2"/>
    <w:qFormat/>
    <w:rPr/>
  </w:style>
  <w:style w:type="character" w:styleId="WW8Num13z3" w:customStyle="1">
    <w:name w:val="WW8Num13z3"/>
    <w:qFormat/>
    <w:rPr/>
  </w:style>
  <w:style w:type="character" w:styleId="WW8Num13z4" w:customStyle="1">
    <w:name w:val="WW8Num13z4"/>
    <w:qFormat/>
    <w:rPr/>
  </w:style>
  <w:style w:type="character" w:styleId="WW8Num13z5" w:customStyle="1">
    <w:name w:val="WW8Num13z5"/>
    <w:qFormat/>
    <w:rPr/>
  </w:style>
  <w:style w:type="character" w:styleId="WW8Num13z6" w:customStyle="1">
    <w:name w:val="WW8Num13z6"/>
    <w:qFormat/>
    <w:rPr/>
  </w:style>
  <w:style w:type="character" w:styleId="WW8Num13z7" w:customStyle="1">
    <w:name w:val="WW8Num13z7"/>
    <w:qFormat/>
    <w:rPr/>
  </w:style>
  <w:style w:type="character" w:styleId="WW8Num13z8" w:customStyle="1">
    <w:name w:val="WW8Num13z8"/>
    <w:qFormat/>
    <w:rPr/>
  </w:style>
  <w:style w:type="character" w:styleId="WW8Num14z0" w:customStyle="1">
    <w:name w:val="WW8Num14z0"/>
    <w:qFormat/>
    <w:rPr>
      <w:lang w:val="uk-UA"/>
    </w:rPr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basedOn w:val="11"/>
    <w:qFormat/>
    <w:rPr>
      <w:b/>
      <w:bCs/>
    </w:rPr>
  </w:style>
  <w:style w:type="character" w:styleId="Appleconvertedspace" w:customStyle="1">
    <w:name w:val="apple-converted-space"/>
    <w:basedOn w:val="11"/>
    <w:qFormat/>
    <w:rPr/>
  </w:style>
  <w:style w:type="character" w:styleId="Hps" w:customStyle="1">
    <w:name w:val="hps"/>
    <w:basedOn w:val="11"/>
    <w:qFormat/>
    <w:rPr/>
  </w:style>
  <w:style w:type="character" w:styleId="Hpsatn" w:customStyle="1">
    <w:name w:val="hps atn"/>
    <w:basedOn w:val="11"/>
    <w:qFormat/>
    <w:rPr/>
  </w:style>
  <w:style w:type="character" w:styleId="Atn" w:customStyle="1">
    <w:name w:val="atn"/>
    <w:basedOn w:val="11"/>
    <w:qFormat/>
    <w:rPr/>
  </w:style>
  <w:style w:type="character" w:styleId="Shorttext" w:customStyle="1">
    <w:name w:val="short_text"/>
    <w:basedOn w:val="11"/>
    <w:qFormat/>
    <w:rPr/>
  </w:style>
  <w:style w:type="character" w:styleId="ListLabel1">
    <w:name w:val="ListLabel 1"/>
    <w:qFormat/>
    <w:rPr>
      <w:lang w:val="uk-UA"/>
    </w:rPr>
  </w:style>
  <w:style w:type="paragraph" w:styleId="Style12" w:customStyle="1">
    <w:name w:val="Заголовок"/>
    <w:basedOn w:val="Normal"/>
    <w:next w:val="Style13"/>
    <w:qFormat/>
    <w:pPr>
      <w:jc w:val="center"/>
    </w:pPr>
    <w:rPr>
      <w:b/>
      <w:bCs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Lucida Sans"/>
    </w:rPr>
  </w:style>
  <w:style w:type="paragraph" w:styleId="Style17" w:customStyle="1">
    <w:name w:val="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Style18" w:customStyle="1">
    <w:name w:val="Содержимое таблицы"/>
    <w:basedOn w:val="Normal"/>
    <w:qFormat/>
    <w:pPr>
      <w:suppressLineNumbers/>
    </w:pPr>
    <w:rPr/>
  </w:style>
  <w:style w:type="paragraph" w:styleId="Style19" w:customStyle="1">
    <w:name w:val="Заголовок таблицы"/>
    <w:basedOn w:val="Style18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LibreOffice/6.1.3.2$Windows_X86_64 LibreOffice_project/86daf60bf00efa86ad547e59e09d6bb77c699acb</Application>
  <Pages>2</Pages>
  <Words>422</Words>
  <Characters>2151</Characters>
  <CharactersWithSpaces>2360</CharactersWithSpaces>
  <Paragraphs>234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2020-03-04T07:32:00Z</dcterms:created>
  <dc:creator>User</dc:creator>
  <dc:description/>
  <dc:language>uk-UA</dc:language>
  <cp:lastModifiedBy/>
  <cp:lastPrinted>2020-03-04T07:32:00Z</cp:lastPrinted>
  <dcterms:modified xsi:type="dcterms:W3CDTF">2020-04-16T11:06:18Z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