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812" w:right="-143" w:hanging="0"/>
        <w:rPr/>
      </w:pPr>
      <w:r>
        <w:rPr>
          <w:rFonts w:eastAsia="Times New Roman" w:cs="Times New Roman" w:ascii="Times New Roman" w:hAnsi="Times New Roman"/>
          <w:lang w:val="uk-UA"/>
        </w:rPr>
        <w:t xml:space="preserve">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5529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  <w:t xml:space="preserve">Додаток 1                                                                                                 до цільової Програми з капітального                                                                                                      ремонту мереж зовнішнього освітлення внутрішньоквартальних в’їздів, проїздів та провулків території Слов’янської міської   ради на   2017-2019 роки   </w:t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  <w:t xml:space="preserve">            </w:t>
      </w:r>
      <w:r>
        <w:rPr>
          <w:rFonts w:eastAsia="Times New Roman" w:cs="Times New Roman" w:ascii="Times New Roman" w:hAnsi="Times New Roman"/>
          <w:lang w:val="uk-UA"/>
        </w:rPr>
        <w:t>Заходи  з капітального ремонту мереж зовнішнього освітлення внутрішньоквартальних в’їздів, проїздів та провулків території Слов’янської міської   ради на 2017-2019</w:t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  <w:t xml:space="preserve"> </w:t>
      </w:r>
      <w:r>
        <w:rPr>
          <w:rFonts w:eastAsia="Times New Roman" w:cs="Times New Roman" w:ascii="Times New Roman" w:hAnsi="Times New Roman"/>
          <w:lang w:val="uk-UA"/>
        </w:rPr>
        <w:t>роки   (нова редакція)</w:t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tbl>
      <w:tblPr>
        <w:tblStyle w:val="a6"/>
        <w:tblW w:w="9713" w:type="dxa"/>
        <w:jc w:val="left"/>
        <w:tblInd w:w="-142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09"/>
        <w:gridCol w:w="4541"/>
        <w:gridCol w:w="2205"/>
        <w:gridCol w:w="2157"/>
      </w:tblGrid>
      <w:tr>
        <w:trPr>
          <w:trHeight w:val="548" w:hRule="atLeast"/>
        </w:trPr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№ </w:t>
            </w:r>
          </w:p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п/п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 об’єктів, де планується реалізація </w:t>
            </w:r>
          </w:p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заходу, у межах житлових кварталів</w:t>
            </w:r>
          </w:p>
        </w:tc>
        <w:tc>
          <w:tcPr>
            <w:tcW w:w="2205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Вартість робіт, тис.грн. </w:t>
            </w:r>
          </w:p>
        </w:tc>
        <w:tc>
          <w:tcPr>
            <w:tcW w:w="2157" w:type="dxa"/>
            <w:tcBorders>
              <w:top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Розробка ПКД, тис.грн.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4541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Вул.Донська-вул.Новосодівська-вул.Сучасна-вул.Новосодівська</w:t>
            </w:r>
          </w:p>
        </w:tc>
        <w:tc>
          <w:tcPr>
            <w:tcW w:w="2205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757,000</w:t>
            </w:r>
          </w:p>
        </w:tc>
        <w:tc>
          <w:tcPr>
            <w:tcW w:w="2157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4541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Вул.Вокзальна-вул.М.Богуна- вул. Ком</w:t>
            </w:r>
            <w:r>
              <w:rPr>
                <w:rFonts w:cs="Calibri" w:cstheme="minorHAnsi"/>
                <w:sz w:val="20"/>
                <w:szCs w:val="20"/>
                <w:lang w:val="uk-UA"/>
              </w:rPr>
              <w:t>’</w:t>
            </w:r>
            <w:r>
              <w:rPr>
                <w:sz w:val="20"/>
                <w:szCs w:val="20"/>
                <w:lang w:val="uk-UA"/>
              </w:rPr>
              <w:t>яхова  -пров. М.Богуна</w:t>
            </w:r>
          </w:p>
        </w:tc>
        <w:tc>
          <w:tcPr>
            <w:tcW w:w="2205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237,157</w:t>
            </w:r>
          </w:p>
        </w:tc>
        <w:tc>
          <w:tcPr>
            <w:tcW w:w="2157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highlight w:val="yellow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4541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Пров. Богомольця – вул. Олімпійська –вул.Батюка – вул. Василевського</w:t>
            </w:r>
          </w:p>
        </w:tc>
        <w:tc>
          <w:tcPr>
            <w:tcW w:w="2205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785,000</w:t>
            </w:r>
          </w:p>
        </w:tc>
        <w:tc>
          <w:tcPr>
            <w:tcW w:w="2157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 Бульварна-вул.Батюка-вул.Ясна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563,000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 Вільна- вул.Бульварна-вул.Батюка-      вул-Ясна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828,000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6.</w:t>
            </w:r>
          </w:p>
        </w:tc>
        <w:tc>
          <w:tcPr>
            <w:tcW w:w="4541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Вул.Я.Мудрого-б-р Пушкіна-вул.Шевченка-вул.Василівська</w:t>
            </w:r>
          </w:p>
        </w:tc>
        <w:tc>
          <w:tcPr>
            <w:tcW w:w="2205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495,000</w:t>
            </w:r>
          </w:p>
        </w:tc>
        <w:tc>
          <w:tcPr>
            <w:tcW w:w="2157" w:type="dxa"/>
            <w:tcBorders>
              <w:top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Вул.Василівська-вул.Лозановича-вул.Я.Мудрого-б-р Пушкіна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337,247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Вул.Шовковична-вул.Банківська-вул.Центральна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308,543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Вул.Корольова-вул.Шевченко-пров.Макаренка-пров.Андріївський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246,635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 Ярмаркова-вул. Центральна-                  вул. Василівська-вул.Шовковична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138,235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12,1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Вул.Свободи- вул.Райдужна-пров.Матросова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150,000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Вул.Світлодарська-пров.Глекова-вул.Торська-вул. Куп’янська 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279,688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12,548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Вул.Батюка - вул.Ясна - вул.Вільна-          пров. Парковий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525,000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Вул.Олімпійська-вул.Святогірська-вул.Батюка-вул.Василевського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481,538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Вул.Паркова-вул.Ясна-пров.Виноградний-пров.Парковий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817,000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>
        <w:trPr/>
        <w:tc>
          <w:tcPr>
            <w:tcW w:w="8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</w:t>
            </w:r>
          </w:p>
        </w:tc>
        <w:tc>
          <w:tcPr>
            <w:tcW w:w="45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Корегування проектно-кошторисної документації</w:t>
            </w:r>
          </w:p>
        </w:tc>
        <w:tc>
          <w:tcPr>
            <w:tcW w:w="22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7555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</w:t>
            </w:r>
            <w:r>
              <w:rPr>
                <w:sz w:val="20"/>
                <w:szCs w:val="20"/>
                <w:lang w:val="uk-UA"/>
              </w:rPr>
              <w:t xml:space="preserve">Всього по Програмі:                                                            6962,00                                                  </w:t>
            </w:r>
          </w:p>
        </w:tc>
        <w:tc>
          <w:tcPr>
            <w:tcW w:w="21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219,648</w:t>
            </w:r>
          </w:p>
        </w:tc>
      </w:tr>
      <w:tr>
        <w:trPr/>
        <w:tc>
          <w:tcPr>
            <w:tcW w:w="9712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</w:r>
          </w:p>
        </w:tc>
      </w:tr>
    </w:tbl>
    <w:p>
      <w:pPr>
        <w:pStyle w:val="Normal"/>
        <w:spacing w:lineRule="auto" w:line="240" w:before="0" w:after="0"/>
        <w:ind w:left="-142" w:right="141" w:hanging="0"/>
        <w:jc w:val="center"/>
        <w:rPr>
          <w:lang w:val="uk-UA"/>
        </w:rPr>
      </w:pPr>
      <w:r>
        <w:rPr>
          <w:lang w:val="uk-UA"/>
        </w:rPr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ind w:left="5812" w:right="-143" w:hanging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val="uk-UA"/>
        </w:rPr>
      </w:pPr>
      <w:r>
        <w:rPr>
          <w:rFonts w:eastAsia="Times New Roman" w:cs="Times New Roman" w:ascii="Times New Roman" w:hAnsi="Times New Roman"/>
          <w:lang w:val="uk-UA"/>
        </w:rPr>
        <w:t xml:space="preserve">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5245" w:right="-143" w:hanging="0"/>
        <w:rPr>
          <w:rFonts w:ascii="Times New Roman" w:hAnsi="Times New Roman" w:eastAsia="Times New Roman" w:cs="Times New Roman"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/>
        </w:rPr>
        <w:t xml:space="preserve">Додаток 2                                                                                                 до цільової Програми з капітального                                                                                                      ремонту мереж зовнішнього освітлення внутрішньоквартальних в’їздів, проїздів та провулків території Слов’янської міської   ради на 2017-2019 роки   </w:t>
      </w:r>
    </w:p>
    <w:p>
      <w:pPr>
        <w:pStyle w:val="Normal"/>
        <w:spacing w:lineRule="auto" w:line="240" w:before="0" w:after="0"/>
        <w:ind w:left="-284" w:right="141" w:hanging="0"/>
        <w:rPr>
          <w:lang w:val="uk-UA"/>
        </w:rPr>
      </w:pPr>
      <w:r>
        <w:rPr>
          <w:lang w:val="uk-UA"/>
        </w:rPr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lang w:val="uk-UA"/>
        </w:rPr>
      </w:pPr>
      <w:r>
        <w:rPr>
          <w:lang w:val="uk-UA"/>
        </w:rPr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lang w:val="uk-UA"/>
        </w:rPr>
      </w:pPr>
      <w:r>
        <w:rPr>
          <w:lang w:val="uk-UA"/>
        </w:rPr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lang w:val="uk-UA"/>
        </w:rPr>
      </w:pPr>
      <w:r>
        <w:rPr>
          <w:lang w:val="uk-UA"/>
        </w:rPr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rFonts w:ascii="Times New Roman" w:hAnsi="Times New Roman" w:eastAsia="Times New Roman" w:cs="Times New Roman"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eastAsia="Times New Roman" w:cs="Times New Roman" w:ascii="Times New Roman" w:hAnsi="Times New Roman"/>
          <w:sz w:val="24"/>
          <w:szCs w:val="24"/>
          <w:lang w:val="uk-UA"/>
        </w:rPr>
        <w:t>Заходи щодо реалізації цільової Програми з капітального ремонту мереж  зовнішнього освітлення внутрішньоквартальних в’їздів, проїздів та провулків території Слов’янської міської   ради на 2017-2019 роки  (нова редакція)</w:t>
      </w:r>
    </w:p>
    <w:p>
      <w:pPr>
        <w:pStyle w:val="Normal"/>
        <w:spacing w:lineRule="auto" w:line="240" w:before="0" w:after="0"/>
        <w:ind w:left="-142" w:right="141" w:hanging="0"/>
        <w:jc w:val="center"/>
        <w:rPr>
          <w:rFonts w:ascii="Times New Roman" w:hAnsi="Times New Roman" w:eastAsia="Times New Roman" w:cs="Times New Roman"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/>
        </w:rPr>
      </w:r>
    </w:p>
    <w:tbl>
      <w:tblPr>
        <w:tblStyle w:val="a6"/>
        <w:tblW w:w="10207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985"/>
        <w:gridCol w:w="1700"/>
        <w:gridCol w:w="1134"/>
        <w:gridCol w:w="1134"/>
        <w:gridCol w:w="1276"/>
        <w:gridCol w:w="1134"/>
        <w:gridCol w:w="1843"/>
      </w:tblGrid>
      <w:tr>
        <w:trPr/>
        <w:tc>
          <w:tcPr>
            <w:tcW w:w="1985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Найменування завдання</w:t>
            </w:r>
          </w:p>
        </w:tc>
        <w:tc>
          <w:tcPr>
            <w:tcW w:w="170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108"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5387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Об’єм фінансування по роках , тис.грн.</w:t>
            </w:r>
          </w:p>
        </w:tc>
      </w:tr>
      <w:tr>
        <w:trPr/>
        <w:tc>
          <w:tcPr>
            <w:tcW w:w="1985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170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127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  <w:tc>
          <w:tcPr>
            <w:tcW w:w="184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108" w:right="-108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>
        <w:trPr>
          <w:trHeight w:val="432" w:hRule="atLeast"/>
        </w:trPr>
        <w:tc>
          <w:tcPr>
            <w:tcW w:w="1985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Капітальний ремонт мереж                                                                                                       зовнішнього освітлення внутрішньо-квартальних в’їздів, проїздів та провулків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Місц. бюджет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108" w:right="-108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234,648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-60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219,648</w:t>
            </w:r>
          </w:p>
        </w:tc>
        <w:tc>
          <w:tcPr>
            <w:tcW w:w="127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-60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15,00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108" w:right="-108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108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>
              <w:rPr>
                <w:lang w:val="uk-UA"/>
              </w:rPr>
              <w:t>можливе корегування об’ємів фінансування по роках</w:t>
            </w:r>
          </w:p>
        </w:tc>
      </w:tr>
      <w:tr>
        <w:trPr>
          <w:trHeight w:val="423" w:hRule="atLeast"/>
        </w:trPr>
        <w:tc>
          <w:tcPr>
            <w:tcW w:w="1985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Державний бюджет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6949,00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4920,00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2029,00</w:t>
            </w:r>
          </w:p>
        </w:tc>
        <w:tc>
          <w:tcPr>
            <w:tcW w:w="1843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</w:tr>
      <w:tr>
        <w:trPr/>
        <w:tc>
          <w:tcPr>
            <w:tcW w:w="1985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Разом: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108" w:right="-108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7183,648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-60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219,648</w:t>
            </w:r>
          </w:p>
        </w:tc>
        <w:tc>
          <w:tcPr>
            <w:tcW w:w="127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-60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4935,00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2029,00</w:t>
            </w:r>
          </w:p>
        </w:tc>
        <w:tc>
          <w:tcPr>
            <w:tcW w:w="1843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right="141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</w:tr>
    </w:tbl>
    <w:p>
      <w:pPr>
        <w:pStyle w:val="Normal"/>
        <w:spacing w:lineRule="auto" w:line="240" w:before="0" w:after="0"/>
        <w:ind w:left="-142" w:right="141" w:hanging="0"/>
        <w:jc w:val="center"/>
        <w:rPr>
          <w:lang w:val="uk-UA"/>
        </w:rPr>
      </w:pPr>
      <w:r>
        <w:rPr>
          <w:lang w:val="uk-UA"/>
        </w:rPr>
      </w:r>
    </w:p>
    <w:p>
      <w:pPr>
        <w:pStyle w:val="Normal"/>
        <w:spacing w:lineRule="auto" w:line="240" w:before="0" w:after="0"/>
        <w:ind w:left="-142" w:right="141" w:hanging="0"/>
        <w:jc w:val="center"/>
        <w:rPr/>
      </w:pPr>
      <w:r>
        <w:rPr/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26a2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paragraph" w:styleId="1">
    <w:name w:val="Heading 1"/>
    <w:basedOn w:val="Normal"/>
    <w:link w:val="10"/>
    <w:qFormat/>
    <w:rsid w:val="00eb09d1"/>
    <w:pPr>
      <w:keepNext/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bCs/>
      <w:sz w:val="36"/>
      <w:szCs w:val="24"/>
    </w:rPr>
  </w:style>
  <w:style w:type="paragraph" w:styleId="7">
    <w:name w:val="Heading 7"/>
    <w:basedOn w:val="Normal"/>
    <w:link w:val="70"/>
    <w:qFormat/>
    <w:rsid w:val="00eb09d1"/>
    <w:pPr>
      <w:keepNext/>
      <w:spacing w:lineRule="auto" w:line="240" w:before="0" w:after="0"/>
      <w:jc w:val="both"/>
      <w:outlineLvl w:val="6"/>
    </w:pPr>
    <w:rPr>
      <w:rFonts w:ascii="Times New Roman" w:hAnsi="Times New Roman" w:eastAsia="Times New Roman" w:cs="Times New Roman"/>
      <w:b/>
      <w:bCs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85463"/>
    <w:rPr>
      <w:b/>
      <w:bCs/>
    </w:rPr>
  </w:style>
  <w:style w:type="character" w:styleId="11" w:customStyle="1">
    <w:name w:val="Заголовок 1 Знак"/>
    <w:basedOn w:val="DefaultParagraphFont"/>
    <w:link w:val="1"/>
    <w:qFormat/>
    <w:rsid w:val="00eb09d1"/>
    <w:rPr>
      <w:rFonts w:ascii="Times New Roman" w:hAnsi="Times New Roman" w:eastAsia="Times New Roman" w:cs="Times New Roman"/>
      <w:b/>
      <w:bCs/>
      <w:sz w:val="36"/>
      <w:szCs w:val="24"/>
    </w:rPr>
  </w:style>
  <w:style w:type="character" w:styleId="71" w:customStyle="1">
    <w:name w:val="Заголовок 7 Знак"/>
    <w:basedOn w:val="DefaultParagraphFont"/>
    <w:link w:val="7"/>
    <w:qFormat/>
    <w:rsid w:val="00eb09d1"/>
    <w:rPr>
      <w:rFonts w:ascii="Times New Roman" w:hAnsi="Times New Roman" w:eastAsia="Times New Roman" w:cs="Times New Roman"/>
      <w:b/>
      <w:bCs/>
      <w:sz w:val="28"/>
      <w:szCs w:val="24"/>
    </w:rPr>
  </w:style>
  <w:style w:type="character" w:styleId="Style12" w:customStyle="1">
    <w:name w:val="Название Знак"/>
    <w:basedOn w:val="DefaultParagraphFont"/>
    <w:link w:val="a7"/>
    <w:qFormat/>
    <w:rsid w:val="00eb09d1"/>
    <w:rPr>
      <w:rFonts w:ascii="Times New Roman" w:hAnsi="Times New Roman" w:eastAsia="Times New Roman" w:cs="Times New Roman"/>
      <w:b/>
      <w:bCs/>
      <w:sz w:val="32"/>
      <w:szCs w:val="24"/>
    </w:rPr>
  </w:style>
  <w:style w:type="character" w:styleId="2" w:customStyle="1">
    <w:name w:val="Основной текст 2 Знак"/>
    <w:basedOn w:val="DefaultParagraphFont"/>
    <w:link w:val="2"/>
    <w:qFormat/>
    <w:rsid w:val="00eb09d1"/>
    <w:rPr>
      <w:rFonts w:ascii="Times New Roman" w:hAnsi="Times New Roman" w:eastAsia="Times New Roman" w:cs="Times New Roman"/>
      <w:sz w:val="24"/>
      <w:szCs w:val="24"/>
    </w:rPr>
  </w:style>
  <w:style w:type="character" w:styleId="Style13" w:customStyle="1">
    <w:name w:val="Основной текст Знак"/>
    <w:basedOn w:val="DefaultParagraphFont"/>
    <w:link w:val="a9"/>
    <w:uiPriority w:val="99"/>
    <w:semiHidden/>
    <w:qFormat/>
    <w:rsid w:val="004004ad"/>
    <w:rPr/>
  </w:style>
  <w:style w:type="character" w:styleId="3" w:customStyle="1">
    <w:name w:val="Основной текст с отступом 3 Знак"/>
    <w:basedOn w:val="DefaultParagraphFont"/>
    <w:link w:val="3"/>
    <w:uiPriority w:val="99"/>
    <w:qFormat/>
    <w:rsid w:val="0022590d"/>
    <w:rPr>
      <w:sz w:val="16"/>
      <w:szCs w:val="16"/>
    </w:rPr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eastAsia="Times New Roman" w:cs="Times New Roman"/>
    </w:rPr>
  </w:style>
  <w:style w:type="character" w:styleId="ListLabel4">
    <w:name w:val="ListLabel 4"/>
    <w:qFormat/>
    <w:rPr>
      <w:rFonts w:eastAsia="Times New Roman" w:cs="Times New Roman"/>
    </w:rPr>
  </w:style>
  <w:style w:type="character" w:styleId="ListLabel5">
    <w:name w:val="ListLabel 5"/>
    <w:qFormat/>
    <w:rPr>
      <w:rFonts w:eastAsia="Times New Roman" w:cs="Times New Roman"/>
    </w:rPr>
  </w:style>
  <w:style w:type="character" w:styleId="ListLabel6">
    <w:name w:val="ListLabel 6"/>
    <w:qFormat/>
    <w:rPr>
      <w:rFonts w:eastAsia="Times New Roman" w:cs="Times New Roman"/>
    </w:rPr>
  </w:style>
  <w:style w:type="character" w:styleId="ListLabel7">
    <w:name w:val="ListLabel 7"/>
    <w:qFormat/>
    <w:rPr>
      <w:rFonts w:eastAsia="Times New Roman" w:cs="Times New Roman"/>
    </w:rPr>
  </w:style>
  <w:style w:type="character" w:styleId="ListLabel8">
    <w:name w:val="ListLabel 8"/>
    <w:qFormat/>
    <w:rPr>
      <w:rFonts w:eastAsia="Times New Roman" w:cs="Times New Roman"/>
    </w:rPr>
  </w:style>
  <w:style w:type="character" w:styleId="ListLabel9">
    <w:name w:val="ListLabel 9"/>
    <w:qFormat/>
    <w:rPr>
      <w:rFonts w:eastAsia="Times New Roman" w:cs="Times New Roma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link w:val="aa"/>
    <w:uiPriority w:val="99"/>
    <w:semiHidden/>
    <w:unhideWhenUsed/>
    <w:rsid w:val="004004ad"/>
    <w:pPr>
      <w:spacing w:before="0" w:after="12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f8546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530b"/>
    <w:pPr>
      <w:spacing w:before="0" w:after="200"/>
      <w:ind w:left="720" w:hanging="0"/>
      <w:contextualSpacing/>
    </w:pPr>
    <w:rPr/>
  </w:style>
  <w:style w:type="paragraph" w:styleId="Style19">
    <w:name w:val="Title"/>
    <w:basedOn w:val="Normal"/>
    <w:link w:val="a8"/>
    <w:qFormat/>
    <w:rsid w:val="00eb09d1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32"/>
      <w:szCs w:val="24"/>
    </w:rPr>
  </w:style>
  <w:style w:type="paragraph" w:styleId="BodyText2">
    <w:name w:val="Body Text 2"/>
    <w:basedOn w:val="Normal"/>
    <w:link w:val="20"/>
    <w:qFormat/>
    <w:rsid w:val="00eb09d1"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BodyTextIndent3">
    <w:name w:val="Body Text Indent 3"/>
    <w:basedOn w:val="Normal"/>
    <w:link w:val="30"/>
    <w:uiPriority w:val="99"/>
    <w:unhideWhenUsed/>
    <w:qFormat/>
    <w:rsid w:val="0022590d"/>
    <w:pPr>
      <w:spacing w:before="0" w:after="120"/>
      <w:ind w:left="283" w:hanging="0"/>
    </w:pPr>
    <w:rPr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710e2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E14C2-2D68-4229-A6D6-13CDAC61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LibreOffice/5.1.6.2$Windows_X86_64 LibreOffice_project/07ac168c60a517dba0f0d7bc7540f5afa45f0909</Application>
  <Pages>2</Pages>
  <Words>256</Words>
  <Characters>2192</Characters>
  <CharactersWithSpaces>3246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2019-01-28T11:22:00Z</dcterms:created>
  <dc:creator>User</dc:creator>
  <dc:description/>
  <dc:language>uk-UA</dc:language>
  <cp:lastModifiedBy/>
  <cp:lastPrinted>2018-12-27T11:08:00Z</cp:lastPrinted>
  <dcterms:modified xsi:type="dcterms:W3CDTF">2019-01-28T16:22:20Z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