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Додаток до рішення</w:t>
      </w:r>
    </w:p>
    <w:p>
      <w:pPr>
        <w:pStyle w:val="Normal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міської ради </w:t>
      </w:r>
    </w:p>
    <w:p>
      <w:pPr>
        <w:pStyle w:val="Normal"/>
        <w:jc w:val="right"/>
        <w:rPr/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 13.11.2019 № 27-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LXXIII-7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План роботи Слов'янської міської ради з підготовки проектів регуляторних актів на 2020 рік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tbl>
      <w:tblPr>
        <w:tblW w:w="146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529"/>
        <w:gridCol w:w="1921"/>
        <w:gridCol w:w="4834"/>
        <w:gridCol w:w="3665"/>
        <w:gridCol w:w="1193"/>
        <w:gridCol w:w="2529"/>
      </w:tblGrid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 xml:space="preserve"> № </w:t>
            </w:r>
            <w:r>
              <w:rPr>
                <w:sz w:val="24"/>
                <w:szCs w:val="24"/>
                <w:lang w:val="uk-UA"/>
              </w:rPr>
              <w:t>з/п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Вид проекту 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Назва проекту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Ціль прийняття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Строк підготовки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 та підрозділ, відповідальний за розробку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Рішення 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rFonts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>“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Про встановлення ставок та пільг із сплати земельного податку”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Приведення у відповідність до вимог ПКМУ від 24.05.2017 № 483 “Про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ділянки”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півріччя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Відділ раціонального використання земельних ресурсів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Рішення 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rFonts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>“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 xml:space="preserve">Про затвердження Правил благоустрою території міста Слов'янська”   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Дотримання громадського порядку у місті, забезпечення в ньому чистоти та належного санітарного стану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1півріччя 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Управління житлово-комунального господарства 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Рішення 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uk-UA"/>
              </w:rPr>
              <w:t>Про затвердження Правил приймання стічних вод до систем централізованого водовідведення м. Слов'янськ”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Для запобігання порушень у роботі каналізаційних мереж і споруд каналізації в                       м. Слов'янську. Забезпечення  охорони навколишнього природного середовища від забруднення скидами стічних вод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1півріччя 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Управління житлово-комунального господарства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Слов'янської міської ради 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Рішення 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“</w:t>
            </w:r>
            <w:r>
              <w:rPr>
                <w:sz w:val="24"/>
                <w:szCs w:val="24"/>
                <w:lang w:val="uk-UA"/>
              </w:rPr>
              <w:t>Порядок подання  та розгляду заяв про включення об'єктів права комунальної власності територіальної громади                   м. Слов'янська  до переліку об'єктів, що підлягають приватизації “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Розробка механізму подання та розгляду заяв про включення об'єктів права комунальної власності територіальної громади м. Слов'янська до переліку об'єктів, що підлягають приватизації</w:t>
            </w:r>
          </w:p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Протягом 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Управління комунальної власності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Рішення 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“</w:t>
            </w:r>
            <w:r>
              <w:rPr>
                <w:sz w:val="24"/>
                <w:szCs w:val="24"/>
                <w:lang w:val="uk-UA"/>
              </w:rPr>
              <w:t>Про встановлення ставки туристичного збору на 2021”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Забезпечення надходжень до бюджету міста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півріччя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Управління економічного та інвестиційного розвитку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Рішення 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“</w:t>
            </w:r>
            <w:r>
              <w:rPr>
                <w:sz w:val="24"/>
                <w:szCs w:val="24"/>
                <w:lang w:val="uk-UA"/>
              </w:rPr>
              <w:t xml:space="preserve">Порядок розміщення тимчасових споруд під час проведення ярмарок, державних та місцевих,  святкових, урочистих масових заходів” 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Регулювання розміщення тимчасових споруд для провадження підприємницької діяльності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півріччя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Управління містобудування та архітектури</w:t>
            </w:r>
          </w:p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Рішення 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“</w:t>
            </w:r>
            <w:r>
              <w:rPr>
                <w:sz w:val="24"/>
                <w:szCs w:val="24"/>
                <w:highlight w:val="white"/>
                <w:lang w:val="uk-UA"/>
              </w:rPr>
              <w:t xml:space="preserve">Про  затвердження Порядку про надання в оренду комунального майна територіальної громади м. Слов'янська” 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uk-UA"/>
              </w:rPr>
            </w:pPr>
            <w:r>
              <w:rPr>
                <w:caps w:val="false"/>
                <w:smallCaps w:val="false"/>
                <w:color w:val="39474F"/>
                <w:spacing w:val="0"/>
                <w:sz w:val="24"/>
                <w:szCs w:val="24"/>
                <w:highlight w:val="white"/>
                <w:lang w:val="uk-UA"/>
              </w:rPr>
              <w:t> </w:t>
            </w:r>
            <w:r>
              <w:rPr>
                <w:caps w:val="false"/>
                <w:smallCaps w:val="false"/>
                <w:color w:val="39474F"/>
                <w:spacing w:val="0"/>
                <w:sz w:val="24"/>
                <w:szCs w:val="24"/>
                <w:highlight w:val="white"/>
                <w:lang w:val="uk-UA"/>
              </w:rPr>
              <w:t>В</w:t>
            </w:r>
            <w:r>
              <w:rPr>
                <w:b w:val="false"/>
                <w:i w:val="false"/>
                <w:caps w:val="false"/>
                <w:smallCaps w:val="false"/>
                <w:color w:val="39474F"/>
                <w:spacing w:val="0"/>
                <w:sz w:val="24"/>
                <w:szCs w:val="24"/>
                <w:highlight w:val="white"/>
                <w:lang w:val="uk-UA"/>
              </w:rPr>
              <w:t>становлення єдиного порядку передачі в оренду</w:t>
            </w:r>
            <w:r>
              <w:rPr>
                <w:sz w:val="24"/>
                <w:szCs w:val="24"/>
                <w:highlight w:val="white"/>
                <w:lang w:val="uk-UA"/>
              </w:rPr>
              <w:t xml:space="preserve"> </w:t>
            </w:r>
          </w:p>
          <w:p>
            <w:pPr>
              <w:pStyle w:val="Style19"/>
              <w:snapToGrid w:val="false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комунального майна територіальної громади </w:t>
            </w:r>
          </w:p>
          <w:p>
            <w:pPr>
              <w:pStyle w:val="Style19"/>
              <w:snapToGrid w:val="false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м. Слов'янська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2 півріччя 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Управління комунальної власності 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Рішення 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snapToGrid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highlight w:val="white"/>
                <w:lang w:val="uk-UA"/>
              </w:rPr>
              <w:t>“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highlight w:val="white"/>
                <w:lang w:val="uk-UA"/>
              </w:rPr>
              <w:t xml:space="preserve">Про затвердження Порядку надання орендарю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згоди орендодавця на здійснення невід’ємних поліпшень орендованого майна комунальної власності територіальної громади м.Слов’янська"</w:t>
            </w:r>
          </w:p>
          <w:p>
            <w:pPr>
              <w:pStyle w:val="Style15"/>
              <w:spacing w:before="0" w:after="12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both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Визначення процедури надання орендарю згоди орендодавця на здійснення невід'ємних поліпшень майна комунальної власності територіальної громади м. Слов'янська на виконання ч. 2 ст.18 ЗУ “Про приватизацію державного і комунального майна”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1 півріччя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Управління комунальної власності 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Слов'янської міської ради </w:t>
            </w:r>
          </w:p>
        </w:tc>
      </w:tr>
      <w:tr>
        <w:trPr/>
        <w:tc>
          <w:tcPr>
            <w:tcW w:w="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Рішення 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Слов'янської міської ради</w:t>
            </w:r>
          </w:p>
        </w:tc>
        <w:tc>
          <w:tcPr>
            <w:tcW w:w="4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“</w:t>
            </w:r>
            <w:r>
              <w:rPr>
                <w:sz w:val="24"/>
                <w:szCs w:val="24"/>
                <w:highlight w:val="white"/>
                <w:lang w:val="uk-UA"/>
              </w:rPr>
              <w:t>Про затвердження Положення про порядок плати за розміщення зовнішньої реклами на території м. Слов'янська (у новій редакції)”</w:t>
            </w:r>
          </w:p>
        </w:tc>
        <w:tc>
          <w:tcPr>
            <w:tcW w:w="3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napToGrid w:val="false"/>
              <w:jc w:val="both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Встановлення єдиного порядку оплати за розміщення зовнішньої реклами </w:t>
            </w:r>
          </w:p>
        </w:tc>
        <w:tc>
          <w:tcPr>
            <w:tcW w:w="1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1 півріччя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2020</w:t>
            </w:r>
          </w:p>
        </w:tc>
        <w:tc>
          <w:tcPr>
            <w:tcW w:w="2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>Управління містобудування та архітектури</w:t>
            </w:r>
          </w:p>
          <w:p>
            <w:pPr>
              <w:pStyle w:val="Style19"/>
              <w:jc w:val="center"/>
              <w:rPr>
                <w:sz w:val="24"/>
                <w:szCs w:val="24"/>
                <w:highlight w:val="white"/>
                <w:lang w:val="uk-UA"/>
              </w:rPr>
            </w:pPr>
            <w:r>
              <w:rPr>
                <w:sz w:val="24"/>
                <w:szCs w:val="24"/>
                <w:highlight w:val="white"/>
                <w:lang w:val="uk-UA"/>
              </w:rPr>
              <w:t xml:space="preserve">Слов'янської міської ради </w:t>
            </w:r>
          </w:p>
        </w:tc>
      </w:tr>
    </w:tbl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ind w:left="0" w:right="0" w:hanging="0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Tahoma"/>
    </w:rPr>
  </w:style>
  <w:style w:type="paragraph" w:styleId="Style19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LibreOffice/5.1.6.2$Windows_X86_64 LibreOffice_project/07ac168c60a517dba0f0d7bc7540f5afa45f0909</Application>
  <Pages>3</Pages>
  <Words>445</Words>
  <CharactersWithSpaces>3126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cp:lastPrinted>2019-11-14T10:35:58Z</cp:lastPrinted>
  <dcterms:modified xsi:type="dcterms:W3CDTF">2019-11-15T09:09:33Z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