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A48" w:rsidRPr="004F4FFB" w:rsidRDefault="00CC1A48" w:rsidP="00012BF1">
      <w:pPr>
        <w:pageBreakBefore/>
        <w:spacing w:line="240" w:lineRule="auto"/>
        <w:ind w:leftChars="2243" w:left="5386" w:hanging="3"/>
        <w:rPr>
          <w:color w:val="000000"/>
          <w:sz w:val="28"/>
          <w:szCs w:val="28"/>
          <w:lang w:val="uk-UA"/>
        </w:rPr>
      </w:pPr>
      <w:bookmarkStart w:id="0" w:name="_GoBack"/>
      <w:bookmarkEnd w:id="0"/>
      <w:r w:rsidRPr="004F4FFB">
        <w:rPr>
          <w:color w:val="000000"/>
          <w:sz w:val="28"/>
          <w:szCs w:val="28"/>
          <w:lang w:val="uk-UA"/>
        </w:rPr>
        <w:t>ЗАТВЕРДЖЕНО</w:t>
      </w:r>
    </w:p>
    <w:p w:rsidR="00CC1A48" w:rsidRPr="004F4FFB" w:rsidRDefault="00CC1A48" w:rsidP="00012BF1">
      <w:pPr>
        <w:spacing w:line="240" w:lineRule="auto"/>
        <w:ind w:leftChars="2243" w:left="5386" w:hanging="3"/>
        <w:rPr>
          <w:color w:val="000000"/>
          <w:sz w:val="28"/>
          <w:szCs w:val="28"/>
          <w:lang w:val="uk-UA"/>
        </w:rPr>
      </w:pPr>
      <w:r w:rsidRPr="004F4FFB">
        <w:rPr>
          <w:color w:val="000000"/>
          <w:sz w:val="28"/>
          <w:szCs w:val="28"/>
          <w:lang w:val="uk-UA"/>
        </w:rPr>
        <w:t xml:space="preserve">Розпорядження начальника </w:t>
      </w:r>
    </w:p>
    <w:p w:rsidR="00CC1A48" w:rsidRPr="004F4FFB" w:rsidRDefault="00CC1A48" w:rsidP="00012BF1">
      <w:pPr>
        <w:spacing w:line="240" w:lineRule="auto"/>
        <w:ind w:leftChars="2243" w:left="5386" w:hanging="3"/>
        <w:rPr>
          <w:color w:val="000000"/>
          <w:sz w:val="28"/>
          <w:szCs w:val="28"/>
          <w:lang w:val="uk-UA"/>
        </w:rPr>
      </w:pPr>
      <w:r w:rsidRPr="004F4FFB">
        <w:rPr>
          <w:color w:val="000000"/>
          <w:sz w:val="28"/>
          <w:szCs w:val="28"/>
          <w:lang w:val="uk-UA"/>
        </w:rPr>
        <w:t xml:space="preserve">Слов’янської міської військової адміністрації </w:t>
      </w:r>
    </w:p>
    <w:p w:rsidR="00CC1A48" w:rsidRPr="004F4FFB" w:rsidRDefault="00C92960" w:rsidP="00012BF1">
      <w:pPr>
        <w:spacing w:line="240" w:lineRule="auto"/>
        <w:ind w:leftChars="2243" w:left="5386" w:hanging="3"/>
        <w:rPr>
          <w:color w:val="000000"/>
          <w:sz w:val="28"/>
          <w:szCs w:val="28"/>
          <w:lang w:val="uk-UA"/>
        </w:rPr>
      </w:pPr>
      <w:r>
        <w:rPr>
          <w:color w:val="000000"/>
          <w:sz w:val="28"/>
          <w:szCs w:val="28"/>
          <w:lang w:val="uk-UA"/>
        </w:rPr>
        <w:t>14.10.2025</w:t>
      </w:r>
      <w:r w:rsidR="00CC1A48" w:rsidRPr="004F4FFB">
        <w:rPr>
          <w:color w:val="000000"/>
          <w:sz w:val="28"/>
          <w:szCs w:val="28"/>
          <w:lang w:val="uk-UA"/>
        </w:rPr>
        <w:t xml:space="preserve">  № </w:t>
      </w:r>
      <w:r>
        <w:rPr>
          <w:color w:val="000000"/>
          <w:sz w:val="28"/>
          <w:szCs w:val="28"/>
          <w:lang w:val="uk-UA"/>
        </w:rPr>
        <w:t>2084</w:t>
      </w:r>
      <w:r w:rsidR="00CC1A48" w:rsidRPr="004F4FFB">
        <w:rPr>
          <w:color w:val="000000"/>
          <w:sz w:val="28"/>
          <w:szCs w:val="28"/>
          <w:lang w:val="uk-UA"/>
        </w:rPr>
        <w:t xml:space="preserve"> </w:t>
      </w:r>
    </w:p>
    <w:p w:rsidR="00CC1A48" w:rsidRPr="004F4FFB" w:rsidRDefault="00CC1A48" w:rsidP="00012BF1">
      <w:pPr>
        <w:spacing w:line="240" w:lineRule="auto"/>
        <w:ind w:left="1" w:hanging="3"/>
        <w:rPr>
          <w:color w:val="000000"/>
          <w:sz w:val="28"/>
          <w:szCs w:val="28"/>
          <w:lang w:val="uk-UA"/>
        </w:rPr>
      </w:pPr>
      <w:r w:rsidRPr="004F4FFB">
        <w:rPr>
          <w:color w:val="000000"/>
          <w:sz w:val="28"/>
          <w:szCs w:val="28"/>
          <w:lang w:val="uk-UA"/>
        </w:rPr>
        <w:t xml:space="preserve">        </w:t>
      </w:r>
    </w:p>
    <w:p w:rsidR="00CC1A48" w:rsidRPr="004F4FFB" w:rsidRDefault="00CC1A48" w:rsidP="00012BF1">
      <w:pPr>
        <w:spacing w:line="240" w:lineRule="auto"/>
        <w:ind w:left="1" w:hanging="3"/>
        <w:jc w:val="center"/>
        <w:rPr>
          <w:color w:val="000000"/>
          <w:sz w:val="28"/>
          <w:szCs w:val="28"/>
          <w:lang w:val="uk-UA"/>
        </w:rPr>
      </w:pPr>
      <w:r w:rsidRPr="004F4FFB">
        <w:rPr>
          <w:color w:val="000000"/>
          <w:sz w:val="28"/>
          <w:szCs w:val="28"/>
          <w:lang w:val="uk-UA"/>
        </w:rPr>
        <w:t xml:space="preserve">Порядок </w:t>
      </w:r>
    </w:p>
    <w:p w:rsidR="00CC1A48" w:rsidRPr="004F4FFB" w:rsidRDefault="00CC1A48" w:rsidP="00012BF1">
      <w:pPr>
        <w:spacing w:line="240" w:lineRule="auto"/>
        <w:ind w:left="1" w:hanging="3"/>
        <w:jc w:val="center"/>
        <w:rPr>
          <w:color w:val="000000"/>
          <w:sz w:val="28"/>
          <w:szCs w:val="28"/>
          <w:lang w:val="uk-UA"/>
        </w:rPr>
      </w:pPr>
      <w:r w:rsidRPr="004F4FFB">
        <w:rPr>
          <w:color w:val="000000"/>
          <w:sz w:val="28"/>
          <w:szCs w:val="28"/>
          <w:lang w:val="uk-UA"/>
        </w:rPr>
        <w:t>розподілу коштів бюджету Слов’янської міської територіальної громади</w:t>
      </w:r>
    </w:p>
    <w:p w:rsidR="00CC1A48" w:rsidRDefault="00CC1A48" w:rsidP="00012BF1">
      <w:pPr>
        <w:spacing w:line="240" w:lineRule="auto"/>
        <w:ind w:left="1" w:hanging="3"/>
        <w:jc w:val="center"/>
        <w:rPr>
          <w:color w:val="000000"/>
          <w:sz w:val="28"/>
          <w:szCs w:val="28"/>
          <w:lang w:val="uk-UA"/>
        </w:rPr>
      </w:pPr>
      <w:r w:rsidRPr="004F4FFB">
        <w:rPr>
          <w:color w:val="000000"/>
          <w:sz w:val="28"/>
          <w:szCs w:val="28"/>
          <w:lang w:val="uk-UA"/>
        </w:rPr>
        <w:t>на підготовку та реалізацію публічних інвестиційних проектів та</w:t>
      </w:r>
    </w:p>
    <w:p w:rsidR="00CC1A48" w:rsidRPr="004F4FFB" w:rsidRDefault="00CC1A48" w:rsidP="00012BF1">
      <w:pPr>
        <w:spacing w:line="240" w:lineRule="auto"/>
        <w:ind w:left="1" w:hanging="3"/>
        <w:jc w:val="center"/>
        <w:rPr>
          <w:color w:val="000000"/>
          <w:sz w:val="28"/>
          <w:szCs w:val="28"/>
          <w:lang w:val="uk-UA"/>
        </w:rPr>
      </w:pPr>
      <w:r w:rsidRPr="004F4FFB">
        <w:rPr>
          <w:color w:val="000000"/>
          <w:sz w:val="28"/>
          <w:szCs w:val="28"/>
          <w:lang w:val="uk-UA"/>
        </w:rPr>
        <w:t xml:space="preserve"> програм публічних інвестицій</w:t>
      </w:r>
    </w:p>
    <w:p w:rsidR="00CC1A48" w:rsidRPr="004F4FFB" w:rsidRDefault="00CC1A48" w:rsidP="00012BF1">
      <w:pPr>
        <w:spacing w:line="240" w:lineRule="auto"/>
        <w:ind w:left="1" w:hanging="3"/>
        <w:jc w:val="center"/>
        <w:rPr>
          <w:color w:val="000000"/>
          <w:sz w:val="28"/>
          <w:szCs w:val="28"/>
          <w:lang w:val="uk-UA"/>
        </w:rPr>
      </w:pPr>
    </w:p>
    <w:p w:rsidR="00CC1A48" w:rsidRPr="004F4FFB" w:rsidRDefault="00CC1A48" w:rsidP="00012BF1">
      <w:pPr>
        <w:spacing w:line="240" w:lineRule="auto"/>
        <w:ind w:left="1" w:hanging="3"/>
        <w:jc w:val="center"/>
        <w:rPr>
          <w:color w:val="000000"/>
          <w:sz w:val="28"/>
          <w:szCs w:val="28"/>
          <w:lang w:val="uk-UA"/>
        </w:rPr>
      </w:pPr>
      <w:r w:rsidRPr="004F4FFB">
        <w:rPr>
          <w:color w:val="000000"/>
          <w:sz w:val="28"/>
          <w:szCs w:val="28"/>
          <w:lang w:val="uk-UA"/>
        </w:rPr>
        <w:t>І. Загальні положення</w:t>
      </w:r>
    </w:p>
    <w:p w:rsidR="00CC1A48" w:rsidRPr="004F4FFB" w:rsidRDefault="00CC1A48" w:rsidP="00012BF1">
      <w:pPr>
        <w:spacing w:line="240" w:lineRule="auto"/>
        <w:ind w:left="1" w:hanging="3"/>
        <w:jc w:val="center"/>
        <w:rPr>
          <w:color w:val="000000"/>
          <w:sz w:val="28"/>
          <w:szCs w:val="28"/>
          <w:lang w:val="uk-UA"/>
        </w:rPr>
      </w:pPr>
    </w:p>
    <w:p w:rsidR="00CC1A48" w:rsidRPr="004F4FFB" w:rsidRDefault="00CC1A48" w:rsidP="00012BF1">
      <w:pPr>
        <w:spacing w:line="240" w:lineRule="auto"/>
        <w:ind w:left="-2" w:firstLineChars="0" w:firstLine="722"/>
        <w:jc w:val="both"/>
        <w:rPr>
          <w:color w:val="000000"/>
          <w:sz w:val="28"/>
          <w:szCs w:val="28"/>
          <w:lang w:val="uk-UA"/>
        </w:rPr>
      </w:pPr>
      <w:r w:rsidRPr="004F4FFB">
        <w:rPr>
          <w:color w:val="000000"/>
          <w:sz w:val="28"/>
          <w:szCs w:val="28"/>
          <w:lang w:val="uk-UA"/>
        </w:rPr>
        <w:t xml:space="preserve">1. Цей Порядок розроблено з метою </w:t>
      </w:r>
      <w:r w:rsidRPr="006F5D90">
        <w:rPr>
          <w:color w:val="000000"/>
          <w:sz w:val="28"/>
          <w:szCs w:val="28"/>
          <w:lang w:val="uk-UA"/>
        </w:rPr>
        <w:t>врегулювання</w:t>
      </w:r>
      <w:r w:rsidRPr="002272E3">
        <w:rPr>
          <w:color w:val="000000"/>
          <w:sz w:val="28"/>
          <w:szCs w:val="28"/>
          <w:lang w:val="uk-UA"/>
        </w:rPr>
        <w:t xml:space="preserve"> </w:t>
      </w:r>
      <w:r w:rsidRPr="006F5D90">
        <w:rPr>
          <w:color w:val="000000"/>
          <w:sz w:val="28"/>
          <w:szCs w:val="28"/>
          <w:lang w:val="uk-UA"/>
        </w:rPr>
        <w:t>по</w:t>
      </w:r>
      <w:r w:rsidRPr="002272E3">
        <w:rPr>
          <w:color w:val="000000"/>
          <w:sz w:val="28"/>
          <w:szCs w:val="28"/>
          <w:lang w:val="uk-UA"/>
        </w:rPr>
        <w:t xml:space="preserve">рядку </w:t>
      </w:r>
      <w:r w:rsidRPr="004F4FFB">
        <w:rPr>
          <w:color w:val="000000"/>
          <w:sz w:val="28"/>
          <w:szCs w:val="28"/>
          <w:lang w:val="uk-UA"/>
        </w:rPr>
        <w:t xml:space="preserve">розподілу коштів бюджету Слов’янської міської територіальної громади (далі – бюджет громади) на підготовку та реалізацію публічних інвестиційних проектів та програм публічних інвестицій єдиного </w:t>
      </w:r>
      <w:r w:rsidRPr="003237BA">
        <w:rPr>
          <w:color w:val="000000"/>
          <w:sz w:val="28"/>
          <w:szCs w:val="28"/>
          <w:lang w:val="uk-UA"/>
        </w:rPr>
        <w:t>проектного портфеля публічних інвестицій Слов’янської міської територіальної громади з урахуванням обсягу місцевих гарантій, що надаються для забезпечення виконання боргових зобов’язань суб’єктів господарювання – резидентів України, що належать до комунальної власності Слов’янської міської територіальної громади, розташовані на території Слов’янської міської територіальної громади, здійснюють на цій території реалізацію публічних інвестиційних проектів, метою яких є розвиток комунальної інфраструктури або впровадження ресурсозберігаючих технологій, за розпорядженням начальника Слов’янської міської військової адміністрації, які залучаються для підготовки та</w:t>
      </w:r>
      <w:r>
        <w:rPr>
          <w:color w:val="000000"/>
          <w:sz w:val="28"/>
          <w:szCs w:val="28"/>
          <w:lang w:val="uk-UA"/>
        </w:rPr>
        <w:t xml:space="preserve"> реалізації публічних інвестиційних проектів та програм</w:t>
      </w:r>
      <w:r w:rsidRPr="004F4FFB">
        <w:rPr>
          <w:color w:val="000000"/>
          <w:sz w:val="28"/>
          <w:szCs w:val="28"/>
          <w:lang w:val="uk-UA"/>
        </w:rPr>
        <w:t>.</w:t>
      </w:r>
    </w:p>
    <w:p w:rsidR="00CC1A48" w:rsidRPr="004F4FFB" w:rsidRDefault="00CC1A48" w:rsidP="00012BF1">
      <w:pPr>
        <w:spacing w:line="240" w:lineRule="auto"/>
        <w:ind w:left="-2" w:firstLineChars="0" w:firstLine="722"/>
        <w:jc w:val="both"/>
        <w:rPr>
          <w:color w:val="000000"/>
          <w:sz w:val="28"/>
          <w:szCs w:val="28"/>
          <w:lang w:val="uk-UA"/>
        </w:rPr>
      </w:pPr>
      <w:r w:rsidRPr="004F4FFB">
        <w:rPr>
          <w:color w:val="000000"/>
          <w:sz w:val="28"/>
          <w:szCs w:val="28"/>
          <w:lang w:val="uk-UA"/>
        </w:rPr>
        <w:t>2. У цьому Порядку терміни вживаються у значеннях, наведених у Бюджетному кодексі України та Порядку розподілу коштів державного бюджету на підготовку та реалізацію публічних інвестиційних проектів та програм публічних інвестицій, затвердженому постановою Кабінет</w:t>
      </w:r>
      <w:r>
        <w:rPr>
          <w:color w:val="000000"/>
          <w:sz w:val="28"/>
          <w:szCs w:val="28"/>
          <w:lang w:val="uk-UA"/>
        </w:rPr>
        <w:t>у</w:t>
      </w:r>
      <w:r w:rsidRPr="004F4FFB">
        <w:rPr>
          <w:color w:val="000000"/>
          <w:sz w:val="28"/>
          <w:szCs w:val="28"/>
          <w:lang w:val="uk-UA"/>
        </w:rPr>
        <w:t xml:space="preserve"> Міністрів України від 28.02.2025 № 232 «Деякі питання розподілу публічних інвестицій».</w:t>
      </w:r>
    </w:p>
    <w:p w:rsidR="00CC1A48" w:rsidRPr="004F4FFB" w:rsidRDefault="00CC1A48" w:rsidP="00012BF1">
      <w:pPr>
        <w:spacing w:line="240" w:lineRule="auto"/>
        <w:ind w:left="-2" w:firstLineChars="0" w:firstLine="722"/>
        <w:jc w:val="both"/>
        <w:rPr>
          <w:color w:val="000000"/>
          <w:sz w:val="28"/>
          <w:szCs w:val="28"/>
          <w:lang w:val="uk-UA"/>
        </w:rPr>
      </w:pPr>
    </w:p>
    <w:p w:rsidR="00CC1A48" w:rsidRPr="004F4FFB" w:rsidRDefault="00CC1A48" w:rsidP="00012BF1">
      <w:pPr>
        <w:spacing w:line="240" w:lineRule="auto"/>
        <w:ind w:left="-2" w:firstLineChars="0" w:firstLine="722"/>
        <w:jc w:val="center"/>
        <w:rPr>
          <w:color w:val="000000"/>
          <w:sz w:val="28"/>
          <w:szCs w:val="28"/>
          <w:lang w:val="uk-UA"/>
        </w:rPr>
      </w:pPr>
      <w:r w:rsidRPr="004F4FFB">
        <w:rPr>
          <w:color w:val="000000"/>
          <w:sz w:val="28"/>
          <w:szCs w:val="28"/>
          <w:lang w:val="uk-UA"/>
        </w:rPr>
        <w:t xml:space="preserve">ІІ. Основні критерії щодо розподілу публічних інвестицій </w:t>
      </w:r>
    </w:p>
    <w:p w:rsidR="00CC1A48" w:rsidRPr="004F4FFB" w:rsidRDefault="00CC1A48" w:rsidP="00012BF1">
      <w:pPr>
        <w:spacing w:line="240" w:lineRule="auto"/>
        <w:ind w:left="-2" w:firstLineChars="0" w:firstLine="722"/>
        <w:jc w:val="center"/>
        <w:rPr>
          <w:color w:val="000000"/>
          <w:sz w:val="28"/>
          <w:szCs w:val="28"/>
          <w:lang w:val="uk-UA"/>
        </w:rPr>
      </w:pPr>
      <w:r w:rsidRPr="004F4FFB">
        <w:rPr>
          <w:color w:val="000000"/>
          <w:sz w:val="28"/>
          <w:szCs w:val="28"/>
          <w:lang w:val="uk-UA"/>
        </w:rPr>
        <w:t>та проведення аналізу</w:t>
      </w:r>
    </w:p>
    <w:p w:rsidR="00CC1A48" w:rsidRPr="004F4FFB" w:rsidRDefault="00CC1A48" w:rsidP="00012BF1">
      <w:pPr>
        <w:spacing w:line="240" w:lineRule="auto"/>
        <w:ind w:left="-2" w:firstLineChars="0" w:firstLine="722"/>
        <w:jc w:val="center"/>
        <w:rPr>
          <w:color w:val="000000"/>
          <w:sz w:val="28"/>
          <w:szCs w:val="28"/>
          <w:lang w:val="uk-UA"/>
        </w:rPr>
      </w:pPr>
    </w:p>
    <w:p w:rsidR="00CC1A48" w:rsidRPr="004F4FFB" w:rsidRDefault="00CC1A48" w:rsidP="00A66C1B">
      <w:pPr>
        <w:pStyle w:val="af"/>
        <w:numPr>
          <w:ilvl w:val="0"/>
          <w:numId w:val="10"/>
        </w:numPr>
        <w:spacing w:line="240" w:lineRule="auto"/>
        <w:ind w:leftChars="0" w:left="0" w:firstLineChars="0" w:firstLine="709"/>
        <w:jc w:val="both"/>
        <w:rPr>
          <w:color w:val="000000"/>
          <w:sz w:val="28"/>
          <w:szCs w:val="28"/>
          <w:lang w:val="uk-UA"/>
        </w:rPr>
      </w:pPr>
      <w:r w:rsidRPr="004F4FFB">
        <w:rPr>
          <w:color w:val="000000"/>
          <w:sz w:val="28"/>
          <w:szCs w:val="28"/>
          <w:lang w:val="uk-UA"/>
        </w:rPr>
        <w:t>З метою здійснення розподілу публічних інвестицій</w:t>
      </w:r>
      <w:r w:rsidRPr="004F4FFB">
        <w:rPr>
          <w:sz w:val="28"/>
          <w:szCs w:val="28"/>
          <w:lang w:val="uk-UA"/>
        </w:rPr>
        <w:t xml:space="preserve"> на плановий бюджетний період та два наступні за плановим бюджетні періоди відповідальні структурні підрозділи за галузь (сектор) Слов’янської міської військової адміністрації (далі – структурні підрозділи), у межах орієнтовного розподілу коштів за основними напрямами публічного інвестування у розрізі сфер діяльності в затвердженому Середньостроковому плані пріоритетних публічних інвестицій Слов’янської міської територіальної громади</w:t>
      </w:r>
      <w:r>
        <w:rPr>
          <w:sz w:val="28"/>
          <w:szCs w:val="28"/>
          <w:lang w:val="uk-UA"/>
        </w:rPr>
        <w:t>,</w:t>
      </w:r>
      <w:r w:rsidRPr="004F4FFB">
        <w:rPr>
          <w:sz w:val="28"/>
          <w:szCs w:val="28"/>
          <w:lang w:val="uk-UA"/>
        </w:rPr>
        <w:t xml:space="preserve"> формують на основі схваленого Місцевою інвестиційною радою єдиного проектного портфеля публічних інвестицій Слов’янської міської територіальної громади (далі - </w:t>
      </w:r>
      <w:r w:rsidRPr="004F4FFB">
        <w:rPr>
          <w:sz w:val="28"/>
          <w:szCs w:val="28"/>
          <w:lang w:val="uk-UA"/>
        </w:rPr>
        <w:lastRenderedPageBreak/>
        <w:t xml:space="preserve">ЕПППІ громади) переліки розпочатих та нових публічних інвестиційних проектів та програм публічних інвестицій за формою, визначеною додатком 1 до цього </w:t>
      </w:r>
      <w:r>
        <w:rPr>
          <w:sz w:val="28"/>
          <w:szCs w:val="28"/>
          <w:lang w:val="uk-UA"/>
        </w:rPr>
        <w:t>П</w:t>
      </w:r>
      <w:r w:rsidRPr="004F4FFB">
        <w:rPr>
          <w:sz w:val="28"/>
          <w:szCs w:val="28"/>
          <w:lang w:val="uk-UA"/>
        </w:rPr>
        <w:t xml:space="preserve">орядку з урахуванням таких критеріїв: </w:t>
      </w:r>
    </w:p>
    <w:p w:rsidR="00CC1A48" w:rsidRPr="004F4FFB" w:rsidRDefault="00CC1A48" w:rsidP="00A66C1B">
      <w:pPr>
        <w:spacing w:line="240" w:lineRule="auto"/>
        <w:ind w:leftChars="0" w:left="0" w:firstLineChars="0" w:firstLine="709"/>
        <w:jc w:val="both"/>
        <w:rPr>
          <w:sz w:val="28"/>
          <w:szCs w:val="28"/>
          <w:lang w:val="uk-UA"/>
        </w:rPr>
      </w:pPr>
      <w:r w:rsidRPr="004F4FFB">
        <w:rPr>
          <w:sz w:val="28"/>
          <w:szCs w:val="28"/>
          <w:lang w:val="uk-UA"/>
        </w:rPr>
        <w:t xml:space="preserve">1) пріоритетність − до переліку включають публічні інвестиційні проекти з найвищими балами </w:t>
      </w:r>
      <w:proofErr w:type="spellStart"/>
      <w:r w:rsidRPr="004F4FFB">
        <w:rPr>
          <w:sz w:val="28"/>
          <w:szCs w:val="28"/>
          <w:lang w:val="uk-UA"/>
        </w:rPr>
        <w:t>пріоритизації</w:t>
      </w:r>
      <w:proofErr w:type="spellEnd"/>
      <w:r w:rsidRPr="004F4FFB">
        <w:rPr>
          <w:sz w:val="28"/>
          <w:szCs w:val="28"/>
          <w:lang w:val="uk-UA"/>
        </w:rPr>
        <w:t xml:space="preserve"> в ЕПППІ громади у відповідній галузі (секторі); </w:t>
      </w:r>
    </w:p>
    <w:p w:rsidR="00CC1A48" w:rsidRPr="004F4FFB" w:rsidRDefault="00CC1A48" w:rsidP="00A66C1B">
      <w:pPr>
        <w:spacing w:line="240" w:lineRule="auto"/>
        <w:ind w:leftChars="0" w:left="0" w:firstLineChars="0" w:firstLine="709"/>
        <w:jc w:val="both"/>
        <w:rPr>
          <w:sz w:val="28"/>
          <w:szCs w:val="28"/>
          <w:lang w:val="uk-UA"/>
        </w:rPr>
      </w:pPr>
      <w:r w:rsidRPr="004F4FFB">
        <w:rPr>
          <w:sz w:val="28"/>
          <w:szCs w:val="28"/>
          <w:lang w:val="uk-UA"/>
        </w:rPr>
        <w:t xml:space="preserve">2) ступінь готовності − до переліку насамперед включають розпочаті публічні інвестиційні проекти та програми публічних інвестицій, стратегічна доцільність яких залишається актуальною, нові публічні інвестиційні проекти, які мають завершені передінвестиційні дослідження (попереднє техніко-економічне обґрунтування для проектів вартістю до 50 </w:t>
      </w:r>
      <w:proofErr w:type="spellStart"/>
      <w:r w:rsidRPr="004F4FFB">
        <w:rPr>
          <w:sz w:val="28"/>
          <w:szCs w:val="28"/>
          <w:lang w:val="uk-UA"/>
        </w:rPr>
        <w:t>млн</w:t>
      </w:r>
      <w:proofErr w:type="spellEnd"/>
      <w:r w:rsidRPr="004F4FFB">
        <w:rPr>
          <w:sz w:val="28"/>
          <w:szCs w:val="28"/>
          <w:lang w:val="uk-UA"/>
        </w:rPr>
        <w:t xml:space="preserve"> </w:t>
      </w:r>
      <w:proofErr w:type="spellStart"/>
      <w:r w:rsidRPr="004F4FFB">
        <w:rPr>
          <w:sz w:val="28"/>
          <w:szCs w:val="28"/>
          <w:lang w:val="uk-UA"/>
        </w:rPr>
        <w:t>грн</w:t>
      </w:r>
      <w:proofErr w:type="spellEnd"/>
      <w:r w:rsidRPr="004F4FFB">
        <w:rPr>
          <w:sz w:val="28"/>
          <w:szCs w:val="28"/>
          <w:lang w:val="uk-UA"/>
        </w:rPr>
        <w:t xml:space="preserve">, повне техніко-економічне обґрунтування для проектів вартістю понад 50 </w:t>
      </w:r>
      <w:proofErr w:type="spellStart"/>
      <w:r w:rsidRPr="004F4FFB">
        <w:rPr>
          <w:sz w:val="28"/>
          <w:szCs w:val="28"/>
          <w:lang w:val="uk-UA"/>
        </w:rPr>
        <w:t>млн</w:t>
      </w:r>
      <w:proofErr w:type="spellEnd"/>
      <w:r w:rsidRPr="004F4FFB">
        <w:rPr>
          <w:sz w:val="28"/>
          <w:szCs w:val="28"/>
          <w:lang w:val="uk-UA"/>
        </w:rPr>
        <w:t xml:space="preserve"> </w:t>
      </w:r>
      <w:proofErr w:type="spellStart"/>
      <w:r w:rsidRPr="004F4FFB">
        <w:rPr>
          <w:sz w:val="28"/>
          <w:szCs w:val="28"/>
          <w:lang w:val="uk-UA"/>
        </w:rPr>
        <w:t>грн</w:t>
      </w:r>
      <w:proofErr w:type="spellEnd"/>
      <w:r w:rsidRPr="004F4FFB">
        <w:rPr>
          <w:sz w:val="28"/>
          <w:szCs w:val="28"/>
          <w:lang w:val="uk-UA"/>
        </w:rPr>
        <w:t xml:space="preserve">), пройшли відповідну оцінку та готові до реалізації, нові публічні інвестиційні проекти та програми, які визначено Місцевою інвестиційною радою пріоритетними для подальшої підготовки, але не відповідають критеріям наявних програм, визначених методологією розподілу проектів єдиного портфелю серед програм для підтримки підготовки проектів; </w:t>
      </w:r>
    </w:p>
    <w:p w:rsidR="00CC1A48" w:rsidRPr="004F4FFB" w:rsidRDefault="00CC1A48" w:rsidP="00A66C1B">
      <w:pPr>
        <w:spacing w:line="240" w:lineRule="auto"/>
        <w:ind w:leftChars="0" w:left="0" w:firstLineChars="0" w:firstLine="709"/>
        <w:jc w:val="both"/>
        <w:rPr>
          <w:sz w:val="28"/>
          <w:szCs w:val="28"/>
          <w:lang w:val="uk-UA"/>
        </w:rPr>
      </w:pPr>
      <w:r w:rsidRPr="004F4FFB">
        <w:rPr>
          <w:sz w:val="28"/>
          <w:szCs w:val="28"/>
          <w:lang w:val="uk-UA"/>
        </w:rPr>
        <w:t xml:space="preserve">3) наявність відповідного джерела фінансового забезпечення − до переліку включають нові програми публічних інвестицій у разі наявності підтвердженого джерела фінансового забезпечення, нові публічні інвестиційні проекти − у разі наявності джерела фінансового забезпечення, що відповідає характеристикам такого проекту згідно з Методикою визначення джерел і механізмів фінансового забезпечення публічних інвестиційних проектів та програм публічних інвестицій, затвердженою наказом Мінфіну від 28 лютого 2025 року № 131, зареєстрованою в Міністерстві юстиції України 09 квітня 2025 року за № 541/43947. </w:t>
      </w:r>
    </w:p>
    <w:p w:rsidR="00CC1A48" w:rsidRPr="004F4FFB" w:rsidRDefault="00CC1A48" w:rsidP="00A66C1B">
      <w:pPr>
        <w:spacing w:line="240" w:lineRule="auto"/>
        <w:ind w:leftChars="0" w:left="0" w:firstLineChars="0" w:firstLine="709"/>
        <w:jc w:val="both"/>
        <w:rPr>
          <w:sz w:val="28"/>
          <w:szCs w:val="28"/>
          <w:lang w:val="uk-UA"/>
        </w:rPr>
      </w:pPr>
      <w:r w:rsidRPr="004F4FFB">
        <w:rPr>
          <w:sz w:val="28"/>
          <w:szCs w:val="28"/>
          <w:lang w:val="uk-UA"/>
        </w:rPr>
        <w:t xml:space="preserve">2. Структурні підрозділи подають сформовані переліки публічних інвестиційних проектів та програм публічних інвестицій фінансовому управлінню Слов’янської міської територіальної громади (далі – фінансове управління) разом з обґрунтуванням відповідності критеріям, визначеним пунктом 1 цього розділу. </w:t>
      </w:r>
    </w:p>
    <w:p w:rsidR="00CC1A48" w:rsidRPr="004F4FFB" w:rsidRDefault="00CC1A48" w:rsidP="00A66C1B">
      <w:pPr>
        <w:spacing w:line="240" w:lineRule="auto"/>
        <w:ind w:leftChars="0" w:left="0" w:firstLineChars="0" w:firstLine="709"/>
        <w:jc w:val="both"/>
        <w:rPr>
          <w:sz w:val="28"/>
          <w:szCs w:val="28"/>
          <w:lang w:val="uk-UA"/>
        </w:rPr>
      </w:pPr>
      <w:r w:rsidRPr="004F4FFB">
        <w:rPr>
          <w:sz w:val="28"/>
          <w:szCs w:val="28"/>
          <w:lang w:val="uk-UA"/>
        </w:rPr>
        <w:t xml:space="preserve">3. Фінансове управління здійснює аналіз поданих структурними підрозділами переліків публічних інвестиційних проектів та програм публічних інвестицій на відповідність орієнтовному розподілу коштів за основними напрямами публічного інвестування у розрізі сфер діяльності, інформації, що міститься в ЕПППІ громади, та підходам до визначення джерел і механізмів фінансового забезпечення, а також щодо обґрунтованості зазначеної потреби у фінансовому забезпеченні з огляду на поточний стан та плани реалізації відповідних проектів та програм. </w:t>
      </w:r>
    </w:p>
    <w:p w:rsidR="00CC1A48" w:rsidRPr="004F4FFB" w:rsidRDefault="00CC1A48" w:rsidP="00A66C1B">
      <w:pPr>
        <w:spacing w:line="240" w:lineRule="auto"/>
        <w:ind w:leftChars="0" w:left="0" w:firstLineChars="0" w:firstLine="709"/>
        <w:jc w:val="both"/>
        <w:rPr>
          <w:sz w:val="28"/>
          <w:szCs w:val="28"/>
          <w:lang w:val="uk-UA"/>
        </w:rPr>
      </w:pPr>
    </w:p>
    <w:p w:rsidR="00CC1A48" w:rsidRPr="004F4FFB" w:rsidRDefault="00CC1A48" w:rsidP="00C220B1">
      <w:pPr>
        <w:spacing w:line="240" w:lineRule="auto"/>
        <w:ind w:leftChars="0" w:left="0" w:firstLineChars="0" w:firstLine="709"/>
        <w:jc w:val="center"/>
        <w:rPr>
          <w:sz w:val="28"/>
          <w:szCs w:val="28"/>
          <w:lang w:val="uk-UA"/>
        </w:rPr>
      </w:pPr>
      <w:r w:rsidRPr="004F4FFB">
        <w:rPr>
          <w:sz w:val="28"/>
          <w:szCs w:val="28"/>
          <w:lang w:val="uk-UA"/>
        </w:rPr>
        <w:t>ІІІ. Формування консолідованого переліку публічних інвестиційних проектів та програм публічних інвестицій</w:t>
      </w:r>
    </w:p>
    <w:p w:rsidR="00CC1A48" w:rsidRPr="004F4FFB" w:rsidRDefault="00CC1A48" w:rsidP="00C220B1">
      <w:pPr>
        <w:spacing w:line="240" w:lineRule="auto"/>
        <w:ind w:leftChars="0" w:left="0" w:firstLineChars="0" w:firstLine="709"/>
        <w:jc w:val="center"/>
        <w:rPr>
          <w:sz w:val="28"/>
          <w:szCs w:val="28"/>
          <w:lang w:val="uk-UA"/>
        </w:rPr>
      </w:pPr>
    </w:p>
    <w:p w:rsidR="00CC1A48" w:rsidRPr="004F4FFB" w:rsidRDefault="00CC1A48" w:rsidP="00A66C1B">
      <w:pPr>
        <w:spacing w:line="240" w:lineRule="auto"/>
        <w:ind w:leftChars="0" w:left="0" w:firstLineChars="0" w:firstLine="709"/>
        <w:jc w:val="both"/>
        <w:rPr>
          <w:sz w:val="28"/>
          <w:szCs w:val="28"/>
          <w:lang w:val="uk-UA"/>
        </w:rPr>
      </w:pPr>
      <w:r w:rsidRPr="004F4FFB">
        <w:rPr>
          <w:sz w:val="28"/>
          <w:szCs w:val="28"/>
          <w:lang w:val="uk-UA"/>
        </w:rPr>
        <w:t xml:space="preserve">1. Фінансове управління за результатами здійсненого аналізу, передбаченого пунктом 3 розділу ІІ цього Порядку, формує консолідований </w:t>
      </w:r>
      <w:r w:rsidRPr="004F4FFB">
        <w:rPr>
          <w:sz w:val="28"/>
          <w:szCs w:val="28"/>
          <w:lang w:val="uk-UA"/>
        </w:rPr>
        <w:lastRenderedPageBreak/>
        <w:t xml:space="preserve">перелік публічних інвестиційних проектів та програм публічних інвестицій ЕПППІ громади і розподіл публічних інвестицій на їх підготовку та реалізацію на плановий та два наступні за плановим бюджетні періоди в розрізі джерел і механізмів фінансового забезпечення (далі – консолідований перелік) з урахуванням: </w:t>
      </w:r>
    </w:p>
    <w:p w:rsidR="00CC1A48" w:rsidRPr="00136A91" w:rsidRDefault="00CC1A48" w:rsidP="00A66C1B">
      <w:pPr>
        <w:spacing w:line="240" w:lineRule="auto"/>
        <w:ind w:leftChars="0" w:left="0" w:firstLineChars="0" w:firstLine="709"/>
        <w:jc w:val="both"/>
        <w:rPr>
          <w:sz w:val="28"/>
          <w:szCs w:val="28"/>
          <w:lang w:val="uk-UA"/>
        </w:rPr>
      </w:pPr>
      <w:r w:rsidRPr="004F4FFB">
        <w:rPr>
          <w:sz w:val="28"/>
          <w:szCs w:val="28"/>
          <w:lang w:val="uk-UA"/>
        </w:rPr>
        <w:t xml:space="preserve">вимог щодо спрямування не менше ніж 70 відсотків загального обсягу публічних </w:t>
      </w:r>
      <w:r w:rsidRPr="00136A91">
        <w:rPr>
          <w:sz w:val="28"/>
          <w:szCs w:val="28"/>
          <w:lang w:val="uk-UA"/>
        </w:rPr>
        <w:t xml:space="preserve">інвестицій на продовження (завершення) реалізації розпочатих публічних інвестиційних проектів відповідно до планів їх реалізації та строків введення в експлуатацію основних засобів; </w:t>
      </w:r>
    </w:p>
    <w:p w:rsidR="00CC1A48" w:rsidRPr="00136A91" w:rsidRDefault="00CC1A48" w:rsidP="00A66C1B">
      <w:pPr>
        <w:spacing w:line="240" w:lineRule="auto"/>
        <w:ind w:leftChars="0" w:left="0" w:firstLineChars="0" w:firstLine="709"/>
        <w:jc w:val="both"/>
        <w:rPr>
          <w:sz w:val="28"/>
          <w:szCs w:val="28"/>
          <w:lang w:val="uk-UA"/>
        </w:rPr>
      </w:pPr>
      <w:r w:rsidRPr="00136A91">
        <w:rPr>
          <w:sz w:val="28"/>
          <w:szCs w:val="28"/>
          <w:lang w:val="uk-UA"/>
        </w:rPr>
        <w:t>граничного обсягу місцевого боргу та гарантованого Слов’янською міською територіальною громадою боргу;</w:t>
      </w:r>
    </w:p>
    <w:p w:rsidR="00CC1A48" w:rsidRPr="00136A91" w:rsidRDefault="00CC1A48" w:rsidP="00A66C1B">
      <w:pPr>
        <w:spacing w:line="240" w:lineRule="auto"/>
        <w:ind w:leftChars="0" w:left="0" w:firstLineChars="0" w:firstLine="709"/>
        <w:jc w:val="both"/>
        <w:rPr>
          <w:sz w:val="28"/>
          <w:szCs w:val="28"/>
          <w:lang w:val="uk-UA"/>
        </w:rPr>
      </w:pPr>
      <w:r w:rsidRPr="00136A91">
        <w:rPr>
          <w:sz w:val="28"/>
          <w:szCs w:val="28"/>
          <w:lang w:val="uk-UA"/>
        </w:rPr>
        <w:t>оптимального щорічного боргового навантаження на бюджет громади;</w:t>
      </w:r>
    </w:p>
    <w:p w:rsidR="00CC1A48" w:rsidRPr="00136A91" w:rsidRDefault="00CC1A48" w:rsidP="00A66C1B">
      <w:pPr>
        <w:spacing w:line="240" w:lineRule="auto"/>
        <w:ind w:leftChars="0" w:left="0" w:firstLineChars="0" w:firstLine="709"/>
        <w:jc w:val="both"/>
        <w:rPr>
          <w:sz w:val="28"/>
          <w:szCs w:val="28"/>
          <w:lang w:val="uk-UA"/>
        </w:rPr>
      </w:pPr>
      <w:r w:rsidRPr="00136A91">
        <w:rPr>
          <w:sz w:val="28"/>
          <w:szCs w:val="28"/>
          <w:lang w:val="uk-UA"/>
        </w:rPr>
        <w:t xml:space="preserve">встановлених обсягів щорічних видатків на виконання довгострокових зобов’язань у межах державно-приватного партнерства на відповідні бюджетні періоди. </w:t>
      </w:r>
    </w:p>
    <w:p w:rsidR="00CC1A48" w:rsidRPr="00136A91" w:rsidRDefault="00CC1A48" w:rsidP="00A66C1B">
      <w:pPr>
        <w:spacing w:line="240" w:lineRule="auto"/>
        <w:ind w:leftChars="0" w:left="0" w:firstLineChars="0" w:firstLine="709"/>
        <w:jc w:val="both"/>
        <w:rPr>
          <w:sz w:val="28"/>
          <w:szCs w:val="28"/>
          <w:lang w:val="uk-UA"/>
        </w:rPr>
      </w:pPr>
      <w:r w:rsidRPr="00136A91">
        <w:rPr>
          <w:sz w:val="28"/>
          <w:szCs w:val="28"/>
          <w:lang w:val="uk-UA"/>
        </w:rPr>
        <w:t xml:space="preserve">2. Фінансове управління подає комісії з питань розподілу публічних інвестицій Слов’янської міської територіальної громади (далі – Комісія) консолідований перелік за формою, визначеною додатком 2 до цього Порядку. </w:t>
      </w:r>
    </w:p>
    <w:p w:rsidR="00CC1A48" w:rsidRPr="00136A91" w:rsidRDefault="00CC1A48" w:rsidP="00A66C1B">
      <w:pPr>
        <w:spacing w:line="240" w:lineRule="auto"/>
        <w:ind w:leftChars="0" w:left="0" w:firstLineChars="0" w:firstLine="709"/>
        <w:jc w:val="both"/>
        <w:rPr>
          <w:sz w:val="28"/>
          <w:szCs w:val="28"/>
          <w:lang w:val="uk-UA"/>
        </w:rPr>
      </w:pPr>
    </w:p>
    <w:p w:rsidR="00CC1A48" w:rsidRPr="00136A91" w:rsidRDefault="00CC1A48" w:rsidP="00140E44">
      <w:pPr>
        <w:spacing w:line="240" w:lineRule="auto"/>
        <w:ind w:leftChars="0" w:left="0" w:firstLineChars="0" w:firstLine="709"/>
        <w:jc w:val="center"/>
        <w:rPr>
          <w:sz w:val="28"/>
          <w:szCs w:val="28"/>
          <w:lang w:val="uk-UA"/>
        </w:rPr>
      </w:pPr>
      <w:r w:rsidRPr="00136A91">
        <w:rPr>
          <w:sz w:val="28"/>
          <w:szCs w:val="28"/>
          <w:lang w:val="uk-UA"/>
        </w:rPr>
        <w:t>IV. Рішення Комісії щодо розподілу публічних інвестицій</w:t>
      </w:r>
    </w:p>
    <w:p w:rsidR="00CC1A48" w:rsidRPr="00136A91" w:rsidRDefault="00CC1A48" w:rsidP="00140E44">
      <w:pPr>
        <w:spacing w:line="240" w:lineRule="auto"/>
        <w:ind w:leftChars="0" w:left="0" w:firstLineChars="0" w:firstLine="709"/>
        <w:jc w:val="center"/>
        <w:rPr>
          <w:sz w:val="28"/>
          <w:szCs w:val="28"/>
          <w:lang w:val="uk-UA"/>
        </w:rPr>
      </w:pPr>
    </w:p>
    <w:p w:rsidR="00CC1A48" w:rsidRDefault="00CC1A48" w:rsidP="00A66C1B">
      <w:pPr>
        <w:spacing w:line="240" w:lineRule="auto"/>
        <w:ind w:leftChars="0" w:left="0" w:firstLineChars="0" w:firstLine="709"/>
        <w:jc w:val="both"/>
        <w:rPr>
          <w:sz w:val="28"/>
          <w:szCs w:val="28"/>
          <w:lang w:val="uk-UA"/>
        </w:rPr>
      </w:pPr>
      <w:r w:rsidRPr="00136A91">
        <w:rPr>
          <w:sz w:val="28"/>
          <w:szCs w:val="28"/>
          <w:lang w:val="uk-UA"/>
        </w:rPr>
        <w:t>1. Комісія на підставі інформації, отриманої від фінансового управління відповідно до пункту 2 розділу ІІІ цього Порядку, приймає на своєму засіданні рішення щодо розподілу публічних</w:t>
      </w:r>
      <w:r w:rsidRPr="004F4FFB">
        <w:rPr>
          <w:sz w:val="28"/>
          <w:szCs w:val="28"/>
          <w:lang w:val="uk-UA"/>
        </w:rPr>
        <w:t xml:space="preserve"> інвестицій на підготовку та реалізацію публічних інвестиційних проектів та програм публічних інвестицій у розрізі таких проектів та програм із зазначенням відповідних джерел і механізмів їх фінансового забезпечення з урахуванням вимог статті 75</w:t>
      </w:r>
      <w:r w:rsidRPr="00AC14F2">
        <w:rPr>
          <w:sz w:val="28"/>
          <w:szCs w:val="28"/>
          <w:vertAlign w:val="superscript"/>
          <w:lang w:val="uk-UA"/>
        </w:rPr>
        <w:t>2</w:t>
      </w:r>
      <w:r w:rsidRPr="004F4FFB">
        <w:rPr>
          <w:sz w:val="28"/>
          <w:szCs w:val="28"/>
          <w:lang w:val="uk-UA"/>
        </w:rPr>
        <w:t xml:space="preserve"> Кодексу та пункту 1 розділу ІІІ цього Порядку. </w:t>
      </w:r>
    </w:p>
    <w:p w:rsidR="00CC1A48" w:rsidRPr="004F4FFB" w:rsidRDefault="00CC1A48" w:rsidP="00A66C1B">
      <w:pPr>
        <w:spacing w:line="240" w:lineRule="auto"/>
        <w:ind w:leftChars="0" w:left="0" w:firstLineChars="0" w:firstLine="709"/>
        <w:jc w:val="both"/>
        <w:rPr>
          <w:sz w:val="28"/>
          <w:szCs w:val="28"/>
          <w:lang w:val="uk-UA"/>
        </w:rPr>
      </w:pPr>
      <w:r w:rsidRPr="004F4FFB">
        <w:rPr>
          <w:sz w:val="28"/>
          <w:szCs w:val="28"/>
          <w:lang w:val="uk-UA"/>
        </w:rPr>
        <w:t xml:space="preserve">Рішення Комісії та консолідований перелік розміщуються на офіційному </w:t>
      </w:r>
      <w:proofErr w:type="spellStart"/>
      <w:r w:rsidRPr="004F4FFB">
        <w:rPr>
          <w:sz w:val="28"/>
          <w:szCs w:val="28"/>
          <w:lang w:val="uk-UA"/>
        </w:rPr>
        <w:t>вебсайті</w:t>
      </w:r>
      <w:proofErr w:type="spellEnd"/>
      <w:r w:rsidRPr="004F4FFB">
        <w:rPr>
          <w:sz w:val="28"/>
          <w:szCs w:val="28"/>
          <w:lang w:val="uk-UA"/>
        </w:rPr>
        <w:t xml:space="preserve"> Слов’янської міської військової адміністрації. </w:t>
      </w:r>
    </w:p>
    <w:p w:rsidR="00CC1A48" w:rsidRPr="004F4FFB" w:rsidRDefault="00CC1A48" w:rsidP="00A66C1B">
      <w:pPr>
        <w:spacing w:line="240" w:lineRule="auto"/>
        <w:ind w:leftChars="0" w:left="0" w:firstLineChars="0" w:firstLine="709"/>
        <w:jc w:val="both"/>
        <w:rPr>
          <w:sz w:val="28"/>
          <w:szCs w:val="28"/>
          <w:lang w:val="uk-UA"/>
        </w:rPr>
      </w:pPr>
      <w:r w:rsidRPr="004F4FFB">
        <w:rPr>
          <w:sz w:val="28"/>
          <w:szCs w:val="28"/>
          <w:lang w:val="uk-UA"/>
        </w:rPr>
        <w:t xml:space="preserve">2. На підставі рішення Комісії щодо розподілу публічних інвестицій, здійсненого відповідно до пункту 1 цього розділу, фінансове управління доводить до головних розпорядників бюджетних коштів розподілений обсяг публічних інвестицій на підготовку та реалізацію публічних інвестиційних проектів та програм публічних інвестицій, визначений у консолідованому переліку, для включення його до бюджетних запитів за бюджетними програмами, в межах яких передбачено підготовку та реалізацію відповідних публічних інвестиційних проектів та програм публічних інвестицій. </w:t>
      </w:r>
    </w:p>
    <w:p w:rsidR="00CC1A48" w:rsidRPr="004F4FFB" w:rsidRDefault="00CC1A48" w:rsidP="00A66C1B">
      <w:pPr>
        <w:spacing w:line="240" w:lineRule="auto"/>
        <w:ind w:leftChars="0" w:left="0" w:firstLineChars="0" w:firstLine="709"/>
        <w:jc w:val="both"/>
        <w:rPr>
          <w:sz w:val="28"/>
          <w:szCs w:val="28"/>
          <w:lang w:val="uk-UA"/>
        </w:rPr>
      </w:pPr>
      <w:r w:rsidRPr="004F4FFB">
        <w:rPr>
          <w:sz w:val="28"/>
          <w:szCs w:val="28"/>
          <w:lang w:val="uk-UA"/>
        </w:rPr>
        <w:t xml:space="preserve">3. Обсяг місцевих гарантій, які надають для забезпечення виконання боргових зобов’язань суб’єктів господарювання комунального сектору економіки за кредитами, кошти яких спрямовують на підготовку та реалізацію публічних інвестиційних проектів, визначається рішенням про бюджет громади на відповідний рік згідно з переліком публічних інвестиційних проектів, визначеним відповідно до розподілу публічних інвестицій, передбаченого пунктом 1 цього розділу. </w:t>
      </w:r>
    </w:p>
    <w:p w:rsidR="00CC1A48" w:rsidRPr="004F4FFB" w:rsidRDefault="00CC1A48" w:rsidP="00A66C1B">
      <w:pPr>
        <w:spacing w:line="240" w:lineRule="auto"/>
        <w:ind w:leftChars="0" w:left="0" w:firstLineChars="0" w:firstLine="709"/>
        <w:jc w:val="both"/>
        <w:rPr>
          <w:sz w:val="28"/>
          <w:szCs w:val="28"/>
          <w:lang w:val="uk-UA"/>
        </w:rPr>
      </w:pPr>
    </w:p>
    <w:p w:rsidR="00CC1A48" w:rsidRPr="004F4FFB" w:rsidRDefault="00CC1A48" w:rsidP="00140E44">
      <w:pPr>
        <w:spacing w:line="240" w:lineRule="auto"/>
        <w:ind w:leftChars="0" w:left="0" w:firstLineChars="0" w:firstLine="709"/>
        <w:jc w:val="center"/>
        <w:rPr>
          <w:sz w:val="28"/>
          <w:szCs w:val="28"/>
          <w:lang w:val="uk-UA"/>
        </w:rPr>
      </w:pPr>
      <w:r w:rsidRPr="004F4FFB">
        <w:rPr>
          <w:sz w:val="28"/>
          <w:szCs w:val="28"/>
          <w:lang w:val="uk-UA"/>
        </w:rPr>
        <w:t>V. Питання моніторингу публічних інвестиційних проектів та програм публічних інвестицій</w:t>
      </w:r>
    </w:p>
    <w:p w:rsidR="00CC1A48" w:rsidRPr="004F4FFB" w:rsidRDefault="00CC1A48" w:rsidP="00140E44">
      <w:pPr>
        <w:spacing w:line="240" w:lineRule="auto"/>
        <w:ind w:leftChars="0" w:left="0" w:firstLineChars="0" w:firstLine="709"/>
        <w:jc w:val="center"/>
        <w:rPr>
          <w:sz w:val="28"/>
          <w:szCs w:val="28"/>
          <w:lang w:val="uk-UA"/>
        </w:rPr>
      </w:pPr>
    </w:p>
    <w:p w:rsidR="00CC1A48" w:rsidRPr="004F4FFB" w:rsidRDefault="00CC1A48" w:rsidP="00A66C1B">
      <w:pPr>
        <w:spacing w:line="240" w:lineRule="auto"/>
        <w:ind w:leftChars="0" w:left="0" w:firstLineChars="0" w:firstLine="709"/>
        <w:jc w:val="both"/>
        <w:rPr>
          <w:sz w:val="28"/>
          <w:szCs w:val="28"/>
          <w:lang w:val="uk-UA"/>
        </w:rPr>
      </w:pPr>
      <w:r w:rsidRPr="004F4FFB">
        <w:rPr>
          <w:sz w:val="28"/>
          <w:szCs w:val="28"/>
          <w:lang w:val="uk-UA"/>
        </w:rPr>
        <w:t xml:space="preserve">1. Якщо протягом бюджетного періоду за результатами піврічного моніторингу стану підготовки та реалізації публічних інвестиційних проектів та програм публічних інвестицій встановлено порушення строків розроблення або реалізації проекту чи програми, або підвищення вартості проекту чи програми більш як на 10 відсотків, або виявлено невідповідність предмета закупівель меті та кінцевому результату, який заплановано досягти в результаті реалізації проекту або програми, такі проекти або програми за пропозицією фінансового управління чи інших членів Комісії рекомендується подавати на повторний розгляд Комісією в установленому порядку. Рішення Комісії є підставою для розгляду питання про передання коштів бюджету громади на публічні інвестиційні проекти та програми публічних інвестицій, які реалізуються у визначені строки, у встановленому бюджетним законодавством порядку. </w:t>
      </w:r>
    </w:p>
    <w:p w:rsidR="00CC1A48" w:rsidRPr="004F4FFB" w:rsidRDefault="00CC1A48" w:rsidP="00A66C1B">
      <w:pPr>
        <w:spacing w:line="240" w:lineRule="auto"/>
        <w:ind w:leftChars="0" w:left="0" w:firstLineChars="0" w:firstLine="709"/>
        <w:jc w:val="both"/>
        <w:rPr>
          <w:sz w:val="28"/>
          <w:szCs w:val="28"/>
          <w:lang w:val="uk-UA"/>
        </w:rPr>
      </w:pPr>
      <w:r w:rsidRPr="004F4FFB">
        <w:rPr>
          <w:sz w:val="28"/>
          <w:szCs w:val="28"/>
          <w:lang w:val="uk-UA"/>
        </w:rPr>
        <w:t xml:space="preserve">2. У разі встановлення за результатами піврічного моніторингу випадків </w:t>
      </w:r>
      <w:proofErr w:type="spellStart"/>
      <w:r w:rsidRPr="004F4FFB">
        <w:rPr>
          <w:sz w:val="28"/>
          <w:szCs w:val="28"/>
          <w:lang w:val="uk-UA"/>
        </w:rPr>
        <w:t>ненабрання</w:t>
      </w:r>
      <w:proofErr w:type="spellEnd"/>
      <w:r w:rsidRPr="004F4FFB">
        <w:rPr>
          <w:sz w:val="28"/>
          <w:szCs w:val="28"/>
          <w:lang w:val="uk-UA"/>
        </w:rPr>
        <w:t xml:space="preserve"> чинності кредитними угодами в межах підготовки та реалізації публічних інвестиційних проектів, під які було передбачено надання місцевих гарантій відповідно до розподілу, здійсненого відповідно до пункту 1 розділу IV цього Порядку, за пропозицією фінансового управління Комісія може переглядати перелік таких проектів. За результатами такого перегляду та у разі наявності в ЕПППІ громади проектів, під які може бути надано місцеві гарантії і які перебувають на відповідній стадії готовності, Комісія може приймати рішення про заміну або включення додаткових проектів до переліку з дотриманням граничного обсягу надання місцевих гарантій, встановленого рішенням про бюджет громади на відповідний бюджетний період. </w:t>
      </w:r>
    </w:p>
    <w:p w:rsidR="00CC1A48" w:rsidRPr="004F4FFB" w:rsidRDefault="00CC1A48" w:rsidP="00A66C1B">
      <w:pPr>
        <w:spacing w:line="240" w:lineRule="auto"/>
        <w:ind w:leftChars="0" w:left="0" w:firstLineChars="0" w:firstLine="709"/>
        <w:jc w:val="both"/>
        <w:rPr>
          <w:color w:val="000000"/>
          <w:sz w:val="28"/>
          <w:szCs w:val="28"/>
          <w:lang w:val="uk-UA"/>
        </w:rPr>
      </w:pPr>
      <w:r w:rsidRPr="004F4FFB">
        <w:rPr>
          <w:sz w:val="28"/>
          <w:szCs w:val="28"/>
          <w:lang w:val="uk-UA"/>
        </w:rPr>
        <w:t>3. Якщо під час реалізації публічних інвестиційних проектів та програм публічних інвестицій виявлено та документально підтверджено факт шахрайства чи вчинення корупційного або пов’язаного з корупцією правопорушення стосовно підготовки або реалізації таких проектів та програм, фінансове управління за рішенням Комісії готує та подає міжрегіональним територіальним органам Державної аудиторської служби України пропозиції для проведення фінансового аудиту за публічними інвестиційними проектами та програмами публічних інвестицій.</w:t>
      </w:r>
    </w:p>
    <w:p w:rsidR="00CC1A48" w:rsidRPr="004F4FFB" w:rsidRDefault="00CC1A48" w:rsidP="00012BF1">
      <w:pPr>
        <w:spacing w:line="240" w:lineRule="auto"/>
        <w:ind w:left="1" w:hanging="3"/>
        <w:rPr>
          <w:color w:val="000000"/>
          <w:sz w:val="28"/>
          <w:szCs w:val="28"/>
          <w:lang w:val="uk-UA"/>
        </w:rPr>
      </w:pPr>
    </w:p>
    <w:p w:rsidR="00CC1A48" w:rsidRPr="004F4FFB" w:rsidRDefault="00CC1A48" w:rsidP="00012BF1">
      <w:pPr>
        <w:spacing w:line="240" w:lineRule="auto"/>
        <w:ind w:left="1" w:hanging="3"/>
        <w:rPr>
          <w:color w:val="000000"/>
          <w:sz w:val="28"/>
          <w:szCs w:val="28"/>
          <w:lang w:val="uk-UA"/>
        </w:rPr>
      </w:pPr>
    </w:p>
    <w:p w:rsidR="00CC1A48" w:rsidRPr="004F4FFB" w:rsidRDefault="00CC1A48" w:rsidP="00012BF1">
      <w:pPr>
        <w:spacing w:line="240" w:lineRule="auto"/>
        <w:ind w:left="1" w:hanging="3"/>
        <w:rPr>
          <w:color w:val="000000"/>
          <w:sz w:val="28"/>
          <w:szCs w:val="28"/>
          <w:lang w:val="uk-UA"/>
        </w:rPr>
      </w:pPr>
    </w:p>
    <w:p w:rsidR="00CC1A48" w:rsidRPr="004F4FFB" w:rsidRDefault="00CC1A48" w:rsidP="00012BF1">
      <w:pPr>
        <w:spacing w:line="240" w:lineRule="auto"/>
        <w:ind w:left="1" w:hanging="3"/>
        <w:jc w:val="both"/>
        <w:rPr>
          <w:color w:val="000000"/>
          <w:sz w:val="28"/>
          <w:szCs w:val="28"/>
          <w:lang w:val="uk-UA"/>
        </w:rPr>
      </w:pPr>
      <w:proofErr w:type="spellStart"/>
      <w:r w:rsidRPr="004F4FFB">
        <w:rPr>
          <w:color w:val="000000"/>
          <w:sz w:val="28"/>
          <w:szCs w:val="28"/>
          <w:lang w:val="uk-UA"/>
        </w:rPr>
        <w:t>В.о</w:t>
      </w:r>
      <w:proofErr w:type="spellEnd"/>
      <w:r w:rsidRPr="004F4FFB">
        <w:rPr>
          <w:color w:val="000000"/>
          <w:sz w:val="28"/>
          <w:szCs w:val="28"/>
          <w:lang w:val="uk-UA"/>
        </w:rPr>
        <w:t>. начальника фінансового управління                       Валентина ШАУЛЬСЬКА</w:t>
      </w:r>
    </w:p>
    <w:p w:rsidR="00CC1A48" w:rsidRPr="004F4FFB" w:rsidRDefault="00CC1A48" w:rsidP="000935E4">
      <w:pPr>
        <w:spacing w:line="240" w:lineRule="auto"/>
        <w:ind w:leftChars="0" w:left="0" w:firstLineChars="0" w:firstLine="0"/>
        <w:jc w:val="both"/>
        <w:rPr>
          <w:color w:val="000000"/>
          <w:sz w:val="28"/>
          <w:szCs w:val="28"/>
          <w:lang w:val="uk-UA"/>
        </w:rPr>
      </w:pPr>
    </w:p>
    <w:p w:rsidR="00CC1A48" w:rsidRPr="004F4FFB" w:rsidRDefault="00CC1A48" w:rsidP="00012BF1">
      <w:pPr>
        <w:spacing w:line="240" w:lineRule="auto"/>
        <w:ind w:left="1" w:hanging="3"/>
        <w:jc w:val="both"/>
        <w:rPr>
          <w:color w:val="000000"/>
          <w:sz w:val="28"/>
          <w:szCs w:val="28"/>
          <w:lang w:val="uk-UA"/>
        </w:rPr>
      </w:pPr>
    </w:p>
    <w:p w:rsidR="00CC1A48" w:rsidRPr="004F4FFB" w:rsidRDefault="00CC1A48" w:rsidP="00012BF1">
      <w:pPr>
        <w:spacing w:line="240" w:lineRule="auto"/>
        <w:ind w:left="1" w:hanging="3"/>
        <w:jc w:val="both"/>
        <w:rPr>
          <w:color w:val="000000"/>
          <w:sz w:val="28"/>
          <w:szCs w:val="28"/>
          <w:lang w:val="uk-UA"/>
        </w:rPr>
      </w:pPr>
    </w:p>
    <w:p w:rsidR="00CC1A48" w:rsidRPr="004F4FFB" w:rsidRDefault="00CC1A48" w:rsidP="00012BF1">
      <w:pPr>
        <w:spacing w:line="240" w:lineRule="auto"/>
        <w:ind w:left="1" w:hanging="3"/>
        <w:jc w:val="both"/>
        <w:rPr>
          <w:color w:val="000000"/>
          <w:sz w:val="28"/>
          <w:szCs w:val="28"/>
          <w:lang w:val="uk-UA"/>
        </w:rPr>
        <w:sectPr w:rsidR="00CC1A48" w:rsidRPr="004F4FFB" w:rsidSect="00B36037">
          <w:pgSz w:w="11906" w:h="16838"/>
          <w:pgMar w:top="1134" w:right="567" w:bottom="1134" w:left="1701" w:header="709" w:footer="709" w:gutter="0"/>
          <w:cols w:space="720"/>
          <w:titlePg/>
          <w:docGrid w:linePitch="326"/>
        </w:sectPr>
      </w:pPr>
    </w:p>
    <w:p w:rsidR="00CC1A48" w:rsidRPr="004F4FFB" w:rsidRDefault="00CC1A48" w:rsidP="00012BF1">
      <w:pPr>
        <w:spacing w:line="240" w:lineRule="auto"/>
        <w:ind w:leftChars="4192" w:left="10064" w:hanging="3"/>
        <w:rPr>
          <w:color w:val="000000"/>
          <w:sz w:val="28"/>
          <w:szCs w:val="28"/>
          <w:lang w:val="uk-UA"/>
        </w:rPr>
      </w:pPr>
      <w:r w:rsidRPr="004F4FFB">
        <w:rPr>
          <w:color w:val="000000"/>
          <w:sz w:val="28"/>
          <w:szCs w:val="28"/>
          <w:lang w:val="uk-UA"/>
        </w:rPr>
        <w:lastRenderedPageBreak/>
        <w:t xml:space="preserve">Додаток </w:t>
      </w:r>
      <w:r>
        <w:rPr>
          <w:color w:val="000000"/>
          <w:sz w:val="28"/>
          <w:szCs w:val="28"/>
          <w:lang w:val="uk-UA"/>
        </w:rPr>
        <w:t>1</w:t>
      </w:r>
      <w:r w:rsidRPr="004F4FFB">
        <w:rPr>
          <w:color w:val="000000"/>
          <w:sz w:val="28"/>
          <w:szCs w:val="28"/>
          <w:lang w:val="uk-UA"/>
        </w:rPr>
        <w:t xml:space="preserve"> </w:t>
      </w:r>
    </w:p>
    <w:p w:rsidR="00CC1A48" w:rsidRDefault="00CC1A48" w:rsidP="00012BF1">
      <w:pPr>
        <w:spacing w:line="240" w:lineRule="auto"/>
        <w:ind w:leftChars="4192" w:left="10064" w:hanging="3"/>
        <w:rPr>
          <w:color w:val="000000"/>
          <w:sz w:val="28"/>
          <w:szCs w:val="28"/>
          <w:lang w:val="uk-UA"/>
        </w:rPr>
      </w:pPr>
      <w:r w:rsidRPr="004F4FFB">
        <w:rPr>
          <w:color w:val="000000"/>
          <w:sz w:val="28"/>
          <w:szCs w:val="28"/>
          <w:lang w:val="uk-UA"/>
        </w:rPr>
        <w:t>до Порядку розподілу коштів бюджету Слов’янської міської територіальної громади на підготовку та реалізацію публічних інвестиційних проектів та програм публічних інвестицій</w:t>
      </w:r>
    </w:p>
    <w:p w:rsidR="0040693B" w:rsidRPr="004F4FFB" w:rsidRDefault="0040693B" w:rsidP="00012BF1">
      <w:pPr>
        <w:spacing w:line="240" w:lineRule="auto"/>
        <w:ind w:leftChars="4192" w:left="10064" w:hanging="3"/>
        <w:rPr>
          <w:color w:val="000000"/>
          <w:sz w:val="28"/>
          <w:szCs w:val="28"/>
          <w:lang w:val="uk-UA"/>
        </w:rPr>
      </w:pPr>
      <w:r>
        <w:rPr>
          <w:color w:val="000000"/>
          <w:sz w:val="28"/>
          <w:szCs w:val="28"/>
          <w:lang w:val="uk-UA"/>
        </w:rPr>
        <w:t xml:space="preserve">(Пункт 1 Розділу </w:t>
      </w:r>
      <w:r>
        <w:rPr>
          <w:color w:val="000000"/>
          <w:sz w:val="28"/>
          <w:szCs w:val="28"/>
          <w:lang w:val="en-US"/>
        </w:rPr>
        <w:t>II</w:t>
      </w:r>
      <w:r>
        <w:rPr>
          <w:color w:val="000000"/>
          <w:sz w:val="28"/>
          <w:szCs w:val="28"/>
          <w:lang w:val="uk-UA"/>
        </w:rPr>
        <w:t>)</w:t>
      </w:r>
    </w:p>
    <w:p w:rsidR="00CC1A48" w:rsidRPr="004F4FFB" w:rsidRDefault="00CC1A48" w:rsidP="00012BF1">
      <w:pPr>
        <w:spacing w:line="240" w:lineRule="auto"/>
        <w:ind w:left="0" w:hanging="2"/>
        <w:rPr>
          <w:color w:val="000000"/>
          <w:lang w:val="uk-UA"/>
        </w:rPr>
      </w:pPr>
    </w:p>
    <w:tbl>
      <w:tblPr>
        <w:tblW w:w="15027" w:type="dxa"/>
        <w:tblInd w:w="-106" w:type="dxa"/>
        <w:tblLayout w:type="fixed"/>
        <w:tblLook w:val="00A0" w:firstRow="1" w:lastRow="0" w:firstColumn="1" w:lastColumn="0" w:noHBand="0" w:noVBand="0"/>
      </w:tblPr>
      <w:tblGrid>
        <w:gridCol w:w="278"/>
        <w:gridCol w:w="1140"/>
        <w:gridCol w:w="17"/>
        <w:gridCol w:w="966"/>
        <w:gridCol w:w="711"/>
        <w:gridCol w:w="999"/>
        <w:gridCol w:w="425"/>
        <w:gridCol w:w="567"/>
        <w:gridCol w:w="851"/>
        <w:gridCol w:w="562"/>
        <w:gridCol w:w="852"/>
        <w:gridCol w:w="852"/>
        <w:gridCol w:w="710"/>
        <w:gridCol w:w="709"/>
        <w:gridCol w:w="709"/>
        <w:gridCol w:w="567"/>
        <w:gridCol w:w="567"/>
        <w:gridCol w:w="567"/>
        <w:gridCol w:w="709"/>
        <w:gridCol w:w="844"/>
        <w:gridCol w:w="7"/>
        <w:gridCol w:w="709"/>
        <w:gridCol w:w="709"/>
      </w:tblGrid>
      <w:tr w:rsidR="00CC1A48" w:rsidRPr="004F4FFB">
        <w:trPr>
          <w:trHeight w:val="1004"/>
        </w:trPr>
        <w:tc>
          <w:tcPr>
            <w:tcW w:w="15027" w:type="dxa"/>
            <w:gridSpan w:val="23"/>
            <w:tcBorders>
              <w:top w:val="nil"/>
              <w:left w:val="nil"/>
              <w:bottom w:val="nil"/>
              <w:right w:val="nil"/>
            </w:tcBorders>
          </w:tcPr>
          <w:p w:rsidR="00CC1A48" w:rsidRPr="004F4FFB" w:rsidRDefault="00CC1A48" w:rsidP="00EE0367">
            <w:pPr>
              <w:spacing w:line="240" w:lineRule="auto"/>
              <w:ind w:leftChars="0" w:left="0" w:firstLineChars="0" w:firstLine="0"/>
              <w:jc w:val="center"/>
              <w:textDirection w:val="lrTb"/>
              <w:textAlignment w:val="auto"/>
              <w:outlineLvl w:val="9"/>
              <w:rPr>
                <w:position w:val="0"/>
                <w:sz w:val="20"/>
                <w:szCs w:val="20"/>
                <w:lang w:val="uk-UA" w:eastAsia="ru-RU"/>
              </w:rPr>
            </w:pPr>
            <w:r>
              <w:rPr>
                <w:position w:val="0"/>
                <w:sz w:val="20"/>
                <w:szCs w:val="20"/>
                <w:lang w:val="uk-UA" w:eastAsia="ru-RU"/>
              </w:rPr>
              <w:t>П</w:t>
            </w:r>
            <w:r w:rsidRPr="00E20D65">
              <w:rPr>
                <w:position w:val="0"/>
                <w:sz w:val="20"/>
                <w:szCs w:val="20"/>
                <w:lang w:val="uk-UA" w:eastAsia="ru-RU"/>
              </w:rPr>
              <w:t xml:space="preserve">ерелік </w:t>
            </w:r>
            <w:r w:rsidRPr="00E20D65">
              <w:rPr>
                <w:position w:val="0"/>
                <w:sz w:val="20"/>
                <w:szCs w:val="20"/>
                <w:lang w:val="uk-UA" w:eastAsia="ru-RU"/>
              </w:rPr>
              <w:br/>
            </w:r>
            <w:r>
              <w:rPr>
                <w:position w:val="0"/>
                <w:sz w:val="20"/>
                <w:szCs w:val="20"/>
                <w:lang w:val="uk-UA" w:eastAsia="ru-RU"/>
              </w:rPr>
              <w:t xml:space="preserve">розпочатих та нових </w:t>
            </w:r>
            <w:r w:rsidRPr="00E20D65">
              <w:rPr>
                <w:position w:val="0"/>
                <w:sz w:val="20"/>
                <w:szCs w:val="20"/>
                <w:lang w:val="uk-UA" w:eastAsia="ru-RU"/>
              </w:rPr>
              <w:t xml:space="preserve">публічних інвестиційних проектів та програм публічних інвестицій </w:t>
            </w:r>
          </w:p>
          <w:p w:rsidR="00CC1A48" w:rsidRDefault="00CC1A48" w:rsidP="00824B2F">
            <w:pPr>
              <w:spacing w:line="240" w:lineRule="auto"/>
              <w:ind w:leftChars="0" w:left="0" w:firstLineChars="0" w:firstLine="0"/>
              <w:jc w:val="center"/>
              <w:textDirection w:val="lrTb"/>
              <w:textAlignment w:val="auto"/>
              <w:outlineLvl w:val="9"/>
              <w:rPr>
                <w:position w:val="0"/>
                <w:sz w:val="28"/>
                <w:szCs w:val="28"/>
                <w:lang w:val="uk-UA" w:eastAsia="ru-RU"/>
              </w:rPr>
            </w:pPr>
            <w:r>
              <w:rPr>
                <w:position w:val="0"/>
                <w:sz w:val="28"/>
                <w:szCs w:val="28"/>
                <w:lang w:val="uk-UA" w:eastAsia="ru-RU"/>
              </w:rPr>
              <w:t>____________________________________</w:t>
            </w:r>
          </w:p>
          <w:p w:rsidR="00CC1A48" w:rsidRDefault="00CC1A48" w:rsidP="00EE0367">
            <w:pPr>
              <w:spacing w:line="240" w:lineRule="auto"/>
              <w:ind w:leftChars="0" w:left="0" w:firstLineChars="0" w:firstLine="0"/>
              <w:jc w:val="center"/>
              <w:textDirection w:val="lrTb"/>
              <w:textAlignment w:val="auto"/>
              <w:outlineLvl w:val="9"/>
              <w:rPr>
                <w:position w:val="0"/>
                <w:sz w:val="20"/>
                <w:szCs w:val="20"/>
                <w:lang w:val="uk-UA" w:eastAsia="ru-RU"/>
              </w:rPr>
            </w:pPr>
            <w:r w:rsidRPr="00EE0367">
              <w:rPr>
                <w:position w:val="0"/>
                <w:sz w:val="20"/>
                <w:szCs w:val="20"/>
                <w:lang w:val="uk-UA" w:eastAsia="ru-RU"/>
              </w:rPr>
              <w:t>(найменування галузевого структурного підрозділу)</w:t>
            </w:r>
          </w:p>
        </w:tc>
      </w:tr>
      <w:tr w:rsidR="00CC1A48" w:rsidRPr="004F4FFB">
        <w:trPr>
          <w:trHeight w:val="360"/>
        </w:trPr>
        <w:tc>
          <w:tcPr>
            <w:tcW w:w="278" w:type="dxa"/>
            <w:tcBorders>
              <w:top w:val="nil"/>
              <w:left w:val="nil"/>
              <w:bottom w:val="single" w:sz="4" w:space="0" w:color="auto"/>
              <w:right w:val="nil"/>
            </w:tcBorders>
            <w:noWrap/>
            <w:vAlign w:val="bottom"/>
          </w:tcPr>
          <w:p w:rsidR="00CC1A48" w:rsidRPr="00E20D65" w:rsidRDefault="00CC1A48" w:rsidP="00824B2F">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1157" w:type="dxa"/>
            <w:gridSpan w:val="2"/>
            <w:tcBorders>
              <w:top w:val="nil"/>
              <w:left w:val="nil"/>
              <w:bottom w:val="single" w:sz="4" w:space="0" w:color="auto"/>
              <w:right w:val="nil"/>
            </w:tcBorders>
            <w:noWrap/>
            <w:vAlign w:val="center"/>
          </w:tcPr>
          <w:p w:rsidR="00CC1A48" w:rsidRPr="00E20D65" w:rsidRDefault="00CC1A48" w:rsidP="00824B2F">
            <w:pPr>
              <w:spacing w:line="240" w:lineRule="auto"/>
              <w:ind w:leftChars="0" w:left="0" w:firstLineChars="0" w:firstLine="0"/>
              <w:textDirection w:val="lrTb"/>
              <w:textAlignment w:val="auto"/>
              <w:outlineLvl w:val="9"/>
              <w:rPr>
                <w:position w:val="0"/>
                <w:sz w:val="20"/>
                <w:szCs w:val="20"/>
                <w:lang w:val="uk-UA" w:eastAsia="ru-RU"/>
              </w:rPr>
            </w:pPr>
          </w:p>
        </w:tc>
        <w:tc>
          <w:tcPr>
            <w:tcW w:w="966" w:type="dxa"/>
            <w:tcBorders>
              <w:top w:val="nil"/>
              <w:left w:val="nil"/>
              <w:bottom w:val="single" w:sz="4" w:space="0" w:color="auto"/>
              <w:right w:val="nil"/>
            </w:tcBorders>
            <w:noWrap/>
            <w:vAlign w:val="center"/>
          </w:tcPr>
          <w:p w:rsidR="00CC1A48" w:rsidRPr="00E20D65" w:rsidRDefault="00CC1A48" w:rsidP="00824B2F">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711" w:type="dxa"/>
            <w:tcBorders>
              <w:top w:val="nil"/>
              <w:left w:val="nil"/>
              <w:bottom w:val="single" w:sz="4" w:space="0" w:color="auto"/>
              <w:right w:val="nil"/>
            </w:tcBorders>
            <w:noWrap/>
            <w:vAlign w:val="center"/>
          </w:tcPr>
          <w:p w:rsidR="00CC1A48" w:rsidRPr="00E20D65" w:rsidRDefault="00CC1A48" w:rsidP="00824B2F">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999" w:type="dxa"/>
            <w:tcBorders>
              <w:top w:val="nil"/>
              <w:left w:val="nil"/>
              <w:bottom w:val="single" w:sz="4" w:space="0" w:color="auto"/>
              <w:right w:val="nil"/>
            </w:tcBorders>
            <w:noWrap/>
            <w:vAlign w:val="center"/>
          </w:tcPr>
          <w:p w:rsidR="00CC1A48" w:rsidRPr="00E20D65" w:rsidRDefault="00CC1A48" w:rsidP="00824B2F">
            <w:pPr>
              <w:spacing w:line="240" w:lineRule="auto"/>
              <w:ind w:leftChars="0" w:left="0" w:firstLineChars="0" w:firstLine="0"/>
              <w:textDirection w:val="lrTb"/>
              <w:textAlignment w:val="auto"/>
              <w:outlineLvl w:val="9"/>
              <w:rPr>
                <w:position w:val="0"/>
                <w:sz w:val="20"/>
                <w:szCs w:val="20"/>
                <w:lang w:val="uk-UA" w:eastAsia="ru-RU"/>
              </w:rPr>
            </w:pPr>
          </w:p>
        </w:tc>
        <w:tc>
          <w:tcPr>
            <w:tcW w:w="425" w:type="dxa"/>
            <w:tcBorders>
              <w:top w:val="nil"/>
              <w:left w:val="nil"/>
              <w:bottom w:val="single" w:sz="4" w:space="0" w:color="auto"/>
              <w:right w:val="nil"/>
            </w:tcBorders>
          </w:tcPr>
          <w:p w:rsidR="00CC1A48" w:rsidRPr="00E20D65" w:rsidRDefault="00CC1A48" w:rsidP="00824B2F">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567" w:type="dxa"/>
            <w:tcBorders>
              <w:top w:val="nil"/>
              <w:left w:val="nil"/>
              <w:bottom w:val="single" w:sz="4" w:space="0" w:color="auto"/>
              <w:right w:val="nil"/>
            </w:tcBorders>
          </w:tcPr>
          <w:p w:rsidR="00CC1A48" w:rsidRPr="00E20D65" w:rsidRDefault="00CC1A48" w:rsidP="00824B2F">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851" w:type="dxa"/>
            <w:tcBorders>
              <w:top w:val="nil"/>
              <w:left w:val="nil"/>
              <w:bottom w:val="single" w:sz="4" w:space="0" w:color="auto"/>
              <w:right w:val="nil"/>
            </w:tcBorders>
          </w:tcPr>
          <w:p w:rsidR="00CC1A48" w:rsidRPr="00E20D65" w:rsidRDefault="00CC1A48" w:rsidP="00824B2F">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562" w:type="dxa"/>
            <w:tcBorders>
              <w:top w:val="nil"/>
              <w:left w:val="nil"/>
              <w:bottom w:val="single" w:sz="4" w:space="0" w:color="auto"/>
              <w:right w:val="nil"/>
            </w:tcBorders>
          </w:tcPr>
          <w:p w:rsidR="00CC1A48" w:rsidRPr="00E20D65" w:rsidRDefault="00CC1A48" w:rsidP="00824B2F">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852" w:type="dxa"/>
            <w:tcBorders>
              <w:top w:val="nil"/>
              <w:left w:val="nil"/>
              <w:bottom w:val="single" w:sz="4" w:space="0" w:color="auto"/>
              <w:right w:val="nil"/>
            </w:tcBorders>
          </w:tcPr>
          <w:p w:rsidR="00CC1A48" w:rsidRPr="00E20D65" w:rsidRDefault="00CC1A48" w:rsidP="00824B2F">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852" w:type="dxa"/>
            <w:tcBorders>
              <w:top w:val="nil"/>
              <w:left w:val="nil"/>
              <w:bottom w:val="single" w:sz="4" w:space="0" w:color="auto"/>
              <w:right w:val="nil"/>
            </w:tcBorders>
          </w:tcPr>
          <w:p w:rsidR="00CC1A48" w:rsidRPr="00E20D65" w:rsidRDefault="00CC1A48" w:rsidP="00824B2F">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710" w:type="dxa"/>
            <w:tcBorders>
              <w:top w:val="nil"/>
              <w:left w:val="nil"/>
              <w:bottom w:val="single" w:sz="4" w:space="0" w:color="auto"/>
              <w:right w:val="nil"/>
            </w:tcBorders>
          </w:tcPr>
          <w:p w:rsidR="00CC1A48" w:rsidRPr="00E20D65" w:rsidRDefault="00CC1A48" w:rsidP="00824B2F">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709" w:type="dxa"/>
            <w:tcBorders>
              <w:top w:val="nil"/>
              <w:left w:val="nil"/>
              <w:bottom w:val="single" w:sz="4" w:space="0" w:color="auto"/>
              <w:right w:val="nil"/>
            </w:tcBorders>
            <w:noWrap/>
            <w:vAlign w:val="center"/>
          </w:tcPr>
          <w:p w:rsidR="00CC1A48" w:rsidRPr="00E20D65" w:rsidRDefault="00CC1A48" w:rsidP="00824B2F">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709" w:type="dxa"/>
            <w:tcBorders>
              <w:top w:val="nil"/>
              <w:left w:val="nil"/>
              <w:bottom w:val="single" w:sz="4" w:space="0" w:color="auto"/>
              <w:right w:val="nil"/>
            </w:tcBorders>
          </w:tcPr>
          <w:p w:rsidR="00CC1A48" w:rsidRPr="00E20D65" w:rsidRDefault="00CC1A48" w:rsidP="00824B2F">
            <w:pPr>
              <w:spacing w:line="240" w:lineRule="auto"/>
              <w:ind w:leftChars="0" w:left="0" w:firstLineChars="0" w:firstLine="0"/>
              <w:textDirection w:val="lrTb"/>
              <w:textAlignment w:val="auto"/>
              <w:outlineLvl w:val="9"/>
              <w:rPr>
                <w:position w:val="0"/>
                <w:sz w:val="20"/>
                <w:szCs w:val="20"/>
                <w:lang w:val="uk-UA" w:eastAsia="ru-RU"/>
              </w:rPr>
            </w:pPr>
          </w:p>
        </w:tc>
        <w:tc>
          <w:tcPr>
            <w:tcW w:w="567" w:type="dxa"/>
            <w:tcBorders>
              <w:top w:val="nil"/>
              <w:left w:val="nil"/>
              <w:bottom w:val="single" w:sz="4" w:space="0" w:color="auto"/>
              <w:right w:val="nil"/>
            </w:tcBorders>
            <w:noWrap/>
            <w:vAlign w:val="center"/>
          </w:tcPr>
          <w:p w:rsidR="00CC1A48" w:rsidRPr="00E20D65" w:rsidRDefault="00CC1A48" w:rsidP="00824B2F">
            <w:pPr>
              <w:spacing w:line="240" w:lineRule="auto"/>
              <w:ind w:leftChars="0" w:left="0" w:firstLineChars="0" w:firstLine="0"/>
              <w:textDirection w:val="lrTb"/>
              <w:textAlignment w:val="auto"/>
              <w:outlineLvl w:val="9"/>
              <w:rPr>
                <w:position w:val="0"/>
                <w:sz w:val="20"/>
                <w:szCs w:val="20"/>
                <w:lang w:val="uk-UA" w:eastAsia="ru-RU"/>
              </w:rPr>
            </w:pPr>
          </w:p>
        </w:tc>
        <w:tc>
          <w:tcPr>
            <w:tcW w:w="567" w:type="dxa"/>
            <w:tcBorders>
              <w:top w:val="nil"/>
              <w:left w:val="nil"/>
              <w:bottom w:val="single" w:sz="4" w:space="0" w:color="auto"/>
              <w:right w:val="nil"/>
            </w:tcBorders>
            <w:noWrap/>
            <w:vAlign w:val="center"/>
          </w:tcPr>
          <w:p w:rsidR="00CC1A48" w:rsidRPr="00E20D65" w:rsidRDefault="00CC1A48" w:rsidP="00824B2F">
            <w:pPr>
              <w:spacing w:line="240" w:lineRule="auto"/>
              <w:ind w:leftChars="0" w:left="0" w:firstLineChars="0" w:firstLine="0"/>
              <w:textDirection w:val="lrTb"/>
              <w:textAlignment w:val="auto"/>
              <w:outlineLvl w:val="9"/>
              <w:rPr>
                <w:position w:val="0"/>
                <w:sz w:val="20"/>
                <w:szCs w:val="20"/>
                <w:lang w:val="uk-UA" w:eastAsia="ru-RU"/>
              </w:rPr>
            </w:pPr>
          </w:p>
        </w:tc>
        <w:tc>
          <w:tcPr>
            <w:tcW w:w="567" w:type="dxa"/>
            <w:tcBorders>
              <w:top w:val="nil"/>
              <w:left w:val="nil"/>
              <w:bottom w:val="single" w:sz="4" w:space="0" w:color="auto"/>
              <w:right w:val="nil"/>
            </w:tcBorders>
          </w:tcPr>
          <w:p w:rsidR="00CC1A48" w:rsidRPr="00E20D65" w:rsidRDefault="00CC1A48" w:rsidP="00824B2F">
            <w:pPr>
              <w:spacing w:line="240" w:lineRule="auto"/>
              <w:ind w:leftChars="0" w:left="0" w:firstLineChars="0" w:firstLine="0"/>
              <w:textDirection w:val="lrTb"/>
              <w:textAlignment w:val="auto"/>
              <w:outlineLvl w:val="9"/>
              <w:rPr>
                <w:position w:val="0"/>
                <w:sz w:val="20"/>
                <w:szCs w:val="20"/>
                <w:lang w:val="uk-UA" w:eastAsia="ru-RU"/>
              </w:rPr>
            </w:pPr>
          </w:p>
        </w:tc>
        <w:tc>
          <w:tcPr>
            <w:tcW w:w="709" w:type="dxa"/>
            <w:tcBorders>
              <w:top w:val="nil"/>
              <w:left w:val="nil"/>
              <w:bottom w:val="single" w:sz="4" w:space="0" w:color="auto"/>
              <w:right w:val="nil"/>
            </w:tcBorders>
            <w:noWrap/>
            <w:vAlign w:val="center"/>
          </w:tcPr>
          <w:p w:rsidR="00CC1A48" w:rsidRPr="00E20D65" w:rsidRDefault="00CC1A48" w:rsidP="00824B2F">
            <w:pPr>
              <w:spacing w:line="240" w:lineRule="auto"/>
              <w:ind w:leftChars="0" w:left="0" w:firstLineChars="0" w:firstLine="0"/>
              <w:textDirection w:val="lrTb"/>
              <w:textAlignment w:val="auto"/>
              <w:outlineLvl w:val="9"/>
              <w:rPr>
                <w:position w:val="0"/>
                <w:sz w:val="20"/>
                <w:szCs w:val="20"/>
                <w:lang w:val="uk-UA" w:eastAsia="ru-RU"/>
              </w:rPr>
            </w:pPr>
          </w:p>
        </w:tc>
        <w:tc>
          <w:tcPr>
            <w:tcW w:w="851" w:type="dxa"/>
            <w:gridSpan w:val="2"/>
            <w:tcBorders>
              <w:top w:val="nil"/>
              <w:left w:val="nil"/>
              <w:bottom w:val="single" w:sz="4" w:space="0" w:color="auto"/>
              <w:right w:val="nil"/>
            </w:tcBorders>
            <w:noWrap/>
            <w:vAlign w:val="center"/>
          </w:tcPr>
          <w:p w:rsidR="00CC1A48" w:rsidRPr="00E20D65" w:rsidRDefault="00CC1A48" w:rsidP="00824B2F">
            <w:pPr>
              <w:spacing w:line="240" w:lineRule="auto"/>
              <w:ind w:leftChars="0" w:left="0" w:firstLineChars="0" w:firstLine="0"/>
              <w:textDirection w:val="lrTb"/>
              <w:textAlignment w:val="auto"/>
              <w:outlineLvl w:val="9"/>
              <w:rPr>
                <w:position w:val="0"/>
                <w:sz w:val="20"/>
                <w:szCs w:val="20"/>
                <w:lang w:val="uk-UA" w:eastAsia="ru-RU"/>
              </w:rPr>
            </w:pPr>
          </w:p>
        </w:tc>
        <w:tc>
          <w:tcPr>
            <w:tcW w:w="709" w:type="dxa"/>
            <w:tcBorders>
              <w:top w:val="nil"/>
              <w:left w:val="nil"/>
              <w:bottom w:val="single" w:sz="4" w:space="0" w:color="auto"/>
              <w:right w:val="nil"/>
            </w:tcBorders>
            <w:noWrap/>
            <w:vAlign w:val="center"/>
          </w:tcPr>
          <w:p w:rsidR="00CC1A48" w:rsidRPr="00E20D65" w:rsidRDefault="00CC1A48" w:rsidP="00824B2F">
            <w:pPr>
              <w:spacing w:line="240" w:lineRule="auto"/>
              <w:ind w:leftChars="0" w:left="0" w:firstLineChars="0" w:firstLine="0"/>
              <w:jc w:val="right"/>
              <w:textDirection w:val="lrTb"/>
              <w:textAlignment w:val="auto"/>
              <w:outlineLvl w:val="9"/>
              <w:rPr>
                <w:position w:val="0"/>
                <w:sz w:val="20"/>
                <w:szCs w:val="20"/>
                <w:lang w:val="uk-UA" w:eastAsia="ru-RU"/>
              </w:rPr>
            </w:pPr>
          </w:p>
        </w:tc>
        <w:tc>
          <w:tcPr>
            <w:tcW w:w="709" w:type="dxa"/>
            <w:tcBorders>
              <w:top w:val="nil"/>
              <w:left w:val="nil"/>
              <w:bottom w:val="single" w:sz="4" w:space="0" w:color="auto"/>
              <w:right w:val="nil"/>
            </w:tcBorders>
          </w:tcPr>
          <w:p w:rsidR="00CC1A48" w:rsidRPr="00E20D65" w:rsidRDefault="00CC1A48" w:rsidP="00824B2F">
            <w:pPr>
              <w:spacing w:line="240" w:lineRule="auto"/>
              <w:ind w:leftChars="0" w:left="0" w:firstLineChars="0" w:firstLine="0"/>
              <w:jc w:val="right"/>
              <w:textDirection w:val="lrTb"/>
              <w:textAlignment w:val="auto"/>
              <w:outlineLvl w:val="9"/>
              <w:rPr>
                <w:position w:val="0"/>
                <w:sz w:val="20"/>
                <w:szCs w:val="20"/>
                <w:lang w:val="uk-UA" w:eastAsia="ru-RU"/>
              </w:rPr>
            </w:pPr>
          </w:p>
        </w:tc>
      </w:tr>
      <w:tr w:rsidR="00CC1A48" w:rsidRPr="00EE0367">
        <w:trPr>
          <w:trHeight w:val="806"/>
        </w:trPr>
        <w:tc>
          <w:tcPr>
            <w:tcW w:w="278" w:type="dxa"/>
            <w:vMerge w:val="restart"/>
            <w:tcBorders>
              <w:top w:val="single" w:sz="4" w:space="0" w:color="auto"/>
              <w:left w:val="single" w:sz="4" w:space="0" w:color="auto"/>
              <w:bottom w:val="single" w:sz="4" w:space="0" w:color="auto"/>
              <w:right w:val="single" w:sz="4" w:space="0" w:color="auto"/>
            </w:tcBorders>
          </w:tcPr>
          <w:p w:rsidR="00CC1A48" w:rsidRPr="00E20D65"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r w:rsidRPr="00E20D65">
              <w:rPr>
                <w:position w:val="0"/>
                <w:sz w:val="16"/>
                <w:szCs w:val="16"/>
                <w:lang w:val="uk-UA" w:eastAsia="ru-RU"/>
              </w:rPr>
              <w:t>№ п/</w:t>
            </w:r>
            <w:proofErr w:type="spellStart"/>
            <w:r w:rsidRPr="00E20D65">
              <w:rPr>
                <w:position w:val="0"/>
                <w:sz w:val="16"/>
                <w:szCs w:val="16"/>
                <w:lang w:val="uk-UA" w:eastAsia="ru-RU"/>
              </w:rPr>
              <w:t>п</w:t>
            </w:r>
            <w:proofErr w:type="spellEnd"/>
          </w:p>
        </w:tc>
        <w:tc>
          <w:tcPr>
            <w:tcW w:w="1157" w:type="dxa"/>
            <w:gridSpan w:val="2"/>
            <w:vMerge w:val="restart"/>
            <w:tcBorders>
              <w:top w:val="single" w:sz="4" w:space="0" w:color="auto"/>
              <w:left w:val="single" w:sz="4" w:space="0" w:color="auto"/>
              <w:bottom w:val="single" w:sz="4" w:space="0" w:color="auto"/>
              <w:right w:val="single" w:sz="4" w:space="0" w:color="auto"/>
            </w:tcBorders>
          </w:tcPr>
          <w:p w:rsidR="00CC1A48"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r w:rsidRPr="00EE0367">
              <w:rPr>
                <w:position w:val="0"/>
                <w:sz w:val="16"/>
                <w:szCs w:val="16"/>
                <w:lang w:val="uk-UA" w:eastAsia="ru-RU"/>
              </w:rPr>
              <w:t>Унікальний ідентифікатор публічного інвестиційного проекту/</w:t>
            </w:r>
          </w:p>
          <w:p w:rsidR="00CC1A48" w:rsidRPr="00E20D65"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r w:rsidRPr="00EE0367">
              <w:rPr>
                <w:position w:val="0"/>
                <w:sz w:val="16"/>
                <w:szCs w:val="16"/>
                <w:lang w:val="uk-UA" w:eastAsia="ru-RU"/>
              </w:rPr>
              <w:t>програми публічних інвестицій</w:t>
            </w:r>
          </w:p>
        </w:tc>
        <w:tc>
          <w:tcPr>
            <w:tcW w:w="966" w:type="dxa"/>
            <w:vMerge w:val="restart"/>
            <w:tcBorders>
              <w:top w:val="single" w:sz="4" w:space="0" w:color="auto"/>
              <w:left w:val="single" w:sz="4" w:space="0" w:color="auto"/>
              <w:bottom w:val="single" w:sz="4" w:space="0" w:color="auto"/>
              <w:right w:val="single" w:sz="4" w:space="0" w:color="auto"/>
            </w:tcBorders>
          </w:tcPr>
          <w:p w:rsidR="00CC1A48"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r w:rsidRPr="00E20D65">
              <w:rPr>
                <w:position w:val="0"/>
                <w:sz w:val="16"/>
                <w:szCs w:val="16"/>
                <w:lang w:val="uk-UA" w:eastAsia="ru-RU"/>
              </w:rPr>
              <w:t xml:space="preserve">Назва публічного </w:t>
            </w:r>
            <w:proofErr w:type="spellStart"/>
            <w:r w:rsidRPr="00E20D65">
              <w:rPr>
                <w:position w:val="0"/>
                <w:sz w:val="16"/>
                <w:szCs w:val="16"/>
                <w:lang w:val="uk-UA" w:eastAsia="ru-RU"/>
              </w:rPr>
              <w:t>інвести</w:t>
            </w:r>
            <w:r>
              <w:rPr>
                <w:position w:val="0"/>
                <w:sz w:val="16"/>
                <w:szCs w:val="16"/>
                <w:lang w:val="uk-UA" w:eastAsia="ru-RU"/>
              </w:rPr>
              <w:t>-</w:t>
            </w:r>
            <w:r w:rsidRPr="00E20D65">
              <w:rPr>
                <w:position w:val="0"/>
                <w:sz w:val="16"/>
                <w:szCs w:val="16"/>
                <w:lang w:val="uk-UA" w:eastAsia="ru-RU"/>
              </w:rPr>
              <w:t>ційного</w:t>
            </w:r>
            <w:proofErr w:type="spellEnd"/>
            <w:r w:rsidRPr="00E20D65">
              <w:rPr>
                <w:position w:val="0"/>
                <w:sz w:val="16"/>
                <w:szCs w:val="16"/>
                <w:lang w:val="uk-UA" w:eastAsia="ru-RU"/>
              </w:rPr>
              <w:t xml:space="preserve"> проекту/</w:t>
            </w:r>
          </w:p>
          <w:p w:rsidR="00CC1A48" w:rsidRPr="00E20D65"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r w:rsidRPr="00E20D65">
              <w:rPr>
                <w:position w:val="0"/>
                <w:sz w:val="16"/>
                <w:szCs w:val="16"/>
                <w:lang w:val="uk-UA" w:eastAsia="ru-RU"/>
              </w:rPr>
              <w:t>програми публічних інвестицій</w:t>
            </w:r>
          </w:p>
        </w:tc>
        <w:tc>
          <w:tcPr>
            <w:tcW w:w="711" w:type="dxa"/>
            <w:vMerge w:val="restart"/>
            <w:tcBorders>
              <w:top w:val="single" w:sz="4" w:space="0" w:color="auto"/>
              <w:left w:val="single" w:sz="4" w:space="0" w:color="auto"/>
              <w:bottom w:val="single" w:sz="4" w:space="0" w:color="auto"/>
              <w:right w:val="single" w:sz="4" w:space="0" w:color="auto"/>
            </w:tcBorders>
          </w:tcPr>
          <w:p w:rsidR="00CC1A48"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r>
              <w:rPr>
                <w:position w:val="0"/>
                <w:sz w:val="16"/>
                <w:szCs w:val="16"/>
                <w:lang w:val="uk-UA" w:eastAsia="ru-RU"/>
              </w:rPr>
              <w:t>Галузь/</w:t>
            </w:r>
          </w:p>
          <w:p w:rsidR="00CC1A48" w:rsidRPr="00E20D65"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r>
              <w:rPr>
                <w:position w:val="0"/>
                <w:sz w:val="16"/>
                <w:szCs w:val="16"/>
                <w:lang w:val="uk-UA" w:eastAsia="ru-RU"/>
              </w:rPr>
              <w:t>сектор</w:t>
            </w:r>
          </w:p>
        </w:tc>
        <w:tc>
          <w:tcPr>
            <w:tcW w:w="999" w:type="dxa"/>
            <w:vMerge w:val="restart"/>
            <w:tcBorders>
              <w:top w:val="single" w:sz="4" w:space="0" w:color="auto"/>
              <w:left w:val="single" w:sz="4" w:space="0" w:color="auto"/>
              <w:bottom w:val="single" w:sz="4" w:space="0" w:color="auto"/>
              <w:right w:val="single" w:sz="4" w:space="0" w:color="auto"/>
            </w:tcBorders>
          </w:tcPr>
          <w:p w:rsidR="00CC1A48"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r w:rsidRPr="00E20D65">
              <w:rPr>
                <w:position w:val="0"/>
                <w:sz w:val="16"/>
                <w:szCs w:val="16"/>
                <w:lang w:val="uk-UA" w:eastAsia="ru-RU"/>
              </w:rPr>
              <w:t xml:space="preserve">Бал за </w:t>
            </w:r>
          </w:p>
          <w:p w:rsidR="00CC1A48"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proofErr w:type="spellStart"/>
            <w:r>
              <w:rPr>
                <w:position w:val="0"/>
                <w:sz w:val="16"/>
                <w:szCs w:val="16"/>
                <w:lang w:val="uk-UA" w:eastAsia="ru-RU"/>
              </w:rPr>
              <w:t>п</w:t>
            </w:r>
            <w:r w:rsidRPr="00E20D65">
              <w:rPr>
                <w:position w:val="0"/>
                <w:sz w:val="16"/>
                <w:szCs w:val="16"/>
                <w:lang w:val="uk-UA" w:eastAsia="ru-RU"/>
              </w:rPr>
              <w:t>ріорите</w:t>
            </w:r>
            <w:r>
              <w:rPr>
                <w:position w:val="0"/>
                <w:sz w:val="16"/>
                <w:szCs w:val="16"/>
                <w:lang w:val="uk-UA" w:eastAsia="ru-RU"/>
              </w:rPr>
              <w:t>-</w:t>
            </w:r>
            <w:proofErr w:type="spellEnd"/>
          </w:p>
          <w:p w:rsidR="00CC1A48" w:rsidRPr="00E20D65" w:rsidRDefault="00CC1A48" w:rsidP="007A06E5">
            <w:pPr>
              <w:spacing w:line="240" w:lineRule="auto"/>
              <w:ind w:leftChars="0" w:left="-108" w:right="-136" w:firstLineChars="0" w:firstLine="0"/>
              <w:jc w:val="center"/>
              <w:textDirection w:val="lrTb"/>
              <w:textAlignment w:val="auto"/>
              <w:outlineLvl w:val="9"/>
              <w:rPr>
                <w:position w:val="0"/>
                <w:sz w:val="16"/>
                <w:szCs w:val="16"/>
                <w:lang w:val="uk-UA" w:eastAsia="ru-RU"/>
              </w:rPr>
            </w:pPr>
            <w:proofErr w:type="spellStart"/>
            <w:r w:rsidRPr="00E20D65">
              <w:rPr>
                <w:position w:val="0"/>
                <w:sz w:val="16"/>
                <w:szCs w:val="16"/>
                <w:lang w:val="uk-UA" w:eastAsia="ru-RU"/>
              </w:rPr>
              <w:t>зацією</w:t>
            </w:r>
            <w:proofErr w:type="spellEnd"/>
            <w:r w:rsidRPr="00E20D65">
              <w:rPr>
                <w:position w:val="0"/>
                <w:sz w:val="16"/>
                <w:szCs w:val="16"/>
                <w:lang w:val="uk-UA" w:eastAsia="ru-RU"/>
              </w:rPr>
              <w:t xml:space="preserve"> в </w:t>
            </w:r>
            <w:r>
              <w:rPr>
                <w:position w:val="0"/>
                <w:sz w:val="16"/>
                <w:szCs w:val="16"/>
                <w:lang w:val="uk-UA" w:eastAsia="ru-RU"/>
              </w:rPr>
              <w:t>є</w:t>
            </w:r>
            <w:r w:rsidRPr="00E20D65">
              <w:rPr>
                <w:position w:val="0"/>
                <w:sz w:val="16"/>
                <w:szCs w:val="16"/>
                <w:lang w:val="uk-UA" w:eastAsia="ru-RU"/>
              </w:rPr>
              <w:t xml:space="preserve">диному проектному портфелі публічних інвестицій </w:t>
            </w:r>
            <w:r w:rsidRPr="00EE0367">
              <w:rPr>
                <w:position w:val="0"/>
                <w:sz w:val="16"/>
                <w:szCs w:val="16"/>
                <w:lang w:val="uk-UA" w:eastAsia="ru-RU"/>
              </w:rPr>
              <w:t xml:space="preserve">Слов’янської міської </w:t>
            </w:r>
            <w:proofErr w:type="spellStart"/>
            <w:r w:rsidRPr="00EE0367">
              <w:rPr>
                <w:position w:val="0"/>
                <w:sz w:val="16"/>
                <w:szCs w:val="16"/>
                <w:lang w:val="uk-UA" w:eastAsia="ru-RU"/>
              </w:rPr>
              <w:t>терито</w:t>
            </w:r>
            <w:r>
              <w:rPr>
                <w:position w:val="0"/>
                <w:sz w:val="16"/>
                <w:szCs w:val="16"/>
                <w:lang w:val="uk-UA" w:eastAsia="ru-RU"/>
              </w:rPr>
              <w:t>-</w:t>
            </w:r>
            <w:r w:rsidRPr="00EE0367">
              <w:rPr>
                <w:position w:val="0"/>
                <w:sz w:val="16"/>
                <w:szCs w:val="16"/>
                <w:lang w:val="uk-UA" w:eastAsia="ru-RU"/>
              </w:rPr>
              <w:t>ріальної</w:t>
            </w:r>
            <w:proofErr w:type="spellEnd"/>
            <w:r w:rsidRPr="00EE0367">
              <w:rPr>
                <w:position w:val="0"/>
                <w:sz w:val="16"/>
                <w:szCs w:val="16"/>
                <w:lang w:val="uk-UA" w:eastAsia="ru-RU"/>
              </w:rPr>
              <w:t xml:space="preserve"> громади</w:t>
            </w:r>
          </w:p>
        </w:tc>
        <w:tc>
          <w:tcPr>
            <w:tcW w:w="992" w:type="dxa"/>
            <w:gridSpan w:val="2"/>
            <w:tcBorders>
              <w:top w:val="single" w:sz="4" w:space="0" w:color="auto"/>
              <w:left w:val="single" w:sz="4" w:space="0" w:color="auto"/>
              <w:bottom w:val="single" w:sz="4" w:space="0" w:color="auto"/>
              <w:right w:val="single" w:sz="4" w:space="0" w:color="auto"/>
            </w:tcBorders>
          </w:tcPr>
          <w:p w:rsidR="00CC1A48"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r w:rsidRPr="00EE0367">
              <w:rPr>
                <w:position w:val="0"/>
                <w:sz w:val="16"/>
                <w:szCs w:val="16"/>
                <w:lang w:val="uk-UA" w:eastAsia="ru-RU"/>
              </w:rPr>
              <w:t>Період реалізації проекту/</w:t>
            </w:r>
          </w:p>
          <w:p w:rsidR="00CC1A48" w:rsidRPr="00EE0367"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r w:rsidRPr="00EE0367">
              <w:rPr>
                <w:position w:val="0"/>
                <w:sz w:val="16"/>
                <w:szCs w:val="16"/>
                <w:lang w:val="uk-UA" w:eastAsia="ru-RU"/>
              </w:rPr>
              <w:t>програми</w:t>
            </w:r>
          </w:p>
        </w:tc>
        <w:tc>
          <w:tcPr>
            <w:tcW w:w="851" w:type="dxa"/>
            <w:vMerge w:val="restart"/>
            <w:tcBorders>
              <w:top w:val="single" w:sz="4" w:space="0" w:color="auto"/>
              <w:left w:val="single" w:sz="4" w:space="0" w:color="auto"/>
              <w:right w:val="single" w:sz="4" w:space="0" w:color="auto"/>
            </w:tcBorders>
          </w:tcPr>
          <w:p w:rsidR="00CC1A48"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r>
              <w:rPr>
                <w:position w:val="0"/>
                <w:sz w:val="16"/>
                <w:szCs w:val="16"/>
                <w:lang w:val="uk-UA" w:eastAsia="ru-RU"/>
              </w:rPr>
              <w:t>Ступінь готовності/</w:t>
            </w:r>
          </w:p>
          <w:p w:rsidR="00CC1A48"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r>
              <w:rPr>
                <w:position w:val="0"/>
                <w:sz w:val="16"/>
                <w:szCs w:val="16"/>
                <w:lang w:val="uk-UA" w:eastAsia="ru-RU"/>
              </w:rPr>
              <w:t xml:space="preserve">етап життєвого циклу </w:t>
            </w:r>
          </w:p>
          <w:p w:rsidR="00CC1A48" w:rsidRPr="00EE0367"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r>
              <w:rPr>
                <w:position w:val="0"/>
                <w:sz w:val="16"/>
                <w:szCs w:val="16"/>
                <w:lang w:val="uk-UA" w:eastAsia="ru-RU"/>
              </w:rPr>
              <w:t>проекту</w:t>
            </w:r>
          </w:p>
        </w:tc>
        <w:tc>
          <w:tcPr>
            <w:tcW w:w="562" w:type="dxa"/>
            <w:vMerge w:val="restart"/>
            <w:tcBorders>
              <w:top w:val="single" w:sz="4" w:space="0" w:color="auto"/>
              <w:left w:val="single" w:sz="4" w:space="0" w:color="auto"/>
              <w:right w:val="single" w:sz="4" w:space="0" w:color="auto"/>
            </w:tcBorders>
          </w:tcPr>
          <w:p w:rsidR="00CC1A48"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proofErr w:type="spellStart"/>
            <w:r>
              <w:rPr>
                <w:position w:val="0"/>
                <w:sz w:val="16"/>
                <w:szCs w:val="16"/>
                <w:lang w:val="uk-UA" w:eastAsia="ru-RU"/>
              </w:rPr>
              <w:t>Перед-інвести-ційні</w:t>
            </w:r>
            <w:proofErr w:type="spellEnd"/>
            <w:r>
              <w:rPr>
                <w:position w:val="0"/>
                <w:sz w:val="16"/>
                <w:szCs w:val="16"/>
                <w:lang w:val="uk-UA" w:eastAsia="ru-RU"/>
              </w:rPr>
              <w:t xml:space="preserve"> </w:t>
            </w:r>
          </w:p>
          <w:p w:rsidR="00CC1A48" w:rsidRPr="00EE0367"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proofErr w:type="spellStart"/>
            <w:r>
              <w:rPr>
                <w:position w:val="0"/>
                <w:sz w:val="16"/>
                <w:szCs w:val="16"/>
                <w:lang w:val="uk-UA" w:eastAsia="ru-RU"/>
              </w:rPr>
              <w:t>дослід-ження</w:t>
            </w:r>
            <w:proofErr w:type="spellEnd"/>
            <w:r>
              <w:rPr>
                <w:position w:val="0"/>
                <w:sz w:val="16"/>
                <w:szCs w:val="16"/>
                <w:lang w:val="uk-UA" w:eastAsia="ru-RU"/>
              </w:rPr>
              <w:t xml:space="preserve"> (</w:t>
            </w:r>
            <w:proofErr w:type="spellStart"/>
            <w:r>
              <w:rPr>
                <w:position w:val="0"/>
                <w:sz w:val="16"/>
                <w:szCs w:val="16"/>
                <w:lang w:val="uk-UA" w:eastAsia="ru-RU"/>
              </w:rPr>
              <w:t>зазна-чити</w:t>
            </w:r>
            <w:proofErr w:type="spellEnd"/>
            <w:r>
              <w:rPr>
                <w:position w:val="0"/>
                <w:sz w:val="16"/>
                <w:szCs w:val="16"/>
                <w:lang w:val="uk-UA" w:eastAsia="ru-RU"/>
              </w:rPr>
              <w:t>)</w:t>
            </w:r>
          </w:p>
        </w:tc>
        <w:tc>
          <w:tcPr>
            <w:tcW w:w="852" w:type="dxa"/>
            <w:vMerge w:val="restart"/>
            <w:tcBorders>
              <w:top w:val="single" w:sz="4" w:space="0" w:color="auto"/>
              <w:left w:val="single" w:sz="4" w:space="0" w:color="auto"/>
              <w:right w:val="single" w:sz="4" w:space="0" w:color="auto"/>
            </w:tcBorders>
          </w:tcPr>
          <w:p w:rsidR="00CC1A48" w:rsidRPr="00E20D65"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r>
              <w:rPr>
                <w:position w:val="0"/>
                <w:sz w:val="16"/>
                <w:szCs w:val="16"/>
                <w:lang w:val="uk-UA" w:eastAsia="ru-RU"/>
              </w:rPr>
              <w:t xml:space="preserve">Рішення </w:t>
            </w:r>
            <w:proofErr w:type="spellStart"/>
            <w:r>
              <w:rPr>
                <w:position w:val="0"/>
                <w:sz w:val="16"/>
                <w:szCs w:val="16"/>
                <w:lang w:val="uk-UA" w:eastAsia="ru-RU"/>
              </w:rPr>
              <w:t>інвести-ційної</w:t>
            </w:r>
            <w:proofErr w:type="spellEnd"/>
            <w:r>
              <w:rPr>
                <w:position w:val="0"/>
                <w:sz w:val="16"/>
                <w:szCs w:val="16"/>
                <w:lang w:val="uk-UA" w:eastAsia="ru-RU"/>
              </w:rPr>
              <w:t xml:space="preserve"> ради щодо </w:t>
            </w:r>
            <w:proofErr w:type="spellStart"/>
            <w:r>
              <w:rPr>
                <w:position w:val="0"/>
                <w:sz w:val="16"/>
                <w:szCs w:val="16"/>
                <w:lang w:val="uk-UA" w:eastAsia="ru-RU"/>
              </w:rPr>
              <w:t>пріори-тетності</w:t>
            </w:r>
            <w:proofErr w:type="spellEnd"/>
            <w:r>
              <w:rPr>
                <w:position w:val="0"/>
                <w:sz w:val="16"/>
                <w:szCs w:val="16"/>
                <w:lang w:val="uk-UA" w:eastAsia="ru-RU"/>
              </w:rPr>
              <w:t xml:space="preserve"> подальшої підготовки (дата, номер)</w:t>
            </w:r>
          </w:p>
        </w:tc>
        <w:tc>
          <w:tcPr>
            <w:tcW w:w="852" w:type="dxa"/>
            <w:vMerge w:val="restart"/>
            <w:tcBorders>
              <w:top w:val="single" w:sz="4" w:space="0" w:color="auto"/>
              <w:left w:val="single" w:sz="4" w:space="0" w:color="auto"/>
              <w:right w:val="single" w:sz="4" w:space="0" w:color="auto"/>
            </w:tcBorders>
          </w:tcPr>
          <w:p w:rsidR="00CC1A48"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proofErr w:type="spellStart"/>
            <w:r>
              <w:rPr>
                <w:position w:val="0"/>
                <w:sz w:val="16"/>
                <w:szCs w:val="16"/>
                <w:lang w:val="uk-UA" w:eastAsia="ru-RU"/>
              </w:rPr>
              <w:t>Відповід-ність</w:t>
            </w:r>
            <w:proofErr w:type="spellEnd"/>
            <w:r>
              <w:rPr>
                <w:position w:val="0"/>
                <w:sz w:val="16"/>
                <w:szCs w:val="16"/>
                <w:lang w:val="uk-UA" w:eastAsia="ru-RU"/>
              </w:rPr>
              <w:t xml:space="preserve"> критеріям програм з підготовки проектів/</w:t>
            </w:r>
          </w:p>
          <w:p w:rsidR="00CC1A48" w:rsidRPr="00D064D6"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r>
              <w:rPr>
                <w:position w:val="0"/>
                <w:sz w:val="16"/>
                <w:szCs w:val="16"/>
                <w:lang w:val="uk-UA" w:eastAsia="ru-RU"/>
              </w:rPr>
              <w:t>програм (РР</w:t>
            </w:r>
            <w:r>
              <w:rPr>
                <w:position w:val="0"/>
                <w:sz w:val="16"/>
                <w:szCs w:val="16"/>
                <w:lang w:val="en-US" w:eastAsia="ru-RU"/>
              </w:rPr>
              <w:t>F</w:t>
            </w:r>
            <w:r w:rsidRPr="00D064D6">
              <w:rPr>
                <w:position w:val="0"/>
                <w:sz w:val="16"/>
                <w:szCs w:val="16"/>
                <w:lang w:eastAsia="ru-RU"/>
              </w:rPr>
              <w:t>) (так/</w:t>
            </w:r>
            <w:proofErr w:type="spellStart"/>
            <w:r w:rsidRPr="00D064D6">
              <w:rPr>
                <w:position w:val="0"/>
                <w:sz w:val="16"/>
                <w:szCs w:val="16"/>
                <w:lang w:eastAsia="ru-RU"/>
              </w:rPr>
              <w:t>ні</w:t>
            </w:r>
            <w:proofErr w:type="spellEnd"/>
            <w:r>
              <w:rPr>
                <w:position w:val="0"/>
                <w:sz w:val="16"/>
                <w:szCs w:val="16"/>
                <w:lang w:val="uk-UA" w:eastAsia="ru-RU"/>
              </w:rPr>
              <w:t>)</w:t>
            </w:r>
          </w:p>
        </w:tc>
        <w:tc>
          <w:tcPr>
            <w:tcW w:w="710" w:type="dxa"/>
            <w:vMerge w:val="restart"/>
            <w:tcBorders>
              <w:top w:val="single" w:sz="4" w:space="0" w:color="auto"/>
              <w:left w:val="single" w:sz="4" w:space="0" w:color="auto"/>
              <w:right w:val="single" w:sz="4" w:space="0" w:color="auto"/>
            </w:tcBorders>
          </w:tcPr>
          <w:p w:rsidR="00CC1A48" w:rsidRPr="00E20D65"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r>
              <w:rPr>
                <w:position w:val="0"/>
                <w:sz w:val="16"/>
                <w:szCs w:val="16"/>
                <w:lang w:val="uk-UA" w:eastAsia="ru-RU"/>
              </w:rPr>
              <w:t xml:space="preserve">Загальна вартість, тис. </w:t>
            </w:r>
            <w:proofErr w:type="spellStart"/>
            <w:r>
              <w:rPr>
                <w:position w:val="0"/>
                <w:sz w:val="16"/>
                <w:szCs w:val="16"/>
                <w:lang w:val="uk-UA" w:eastAsia="ru-RU"/>
              </w:rPr>
              <w:t>грн</w:t>
            </w:r>
            <w:proofErr w:type="spellEnd"/>
          </w:p>
        </w:tc>
        <w:tc>
          <w:tcPr>
            <w:tcW w:w="3828" w:type="dxa"/>
            <w:gridSpan w:val="6"/>
            <w:tcBorders>
              <w:top w:val="single" w:sz="4" w:space="0" w:color="auto"/>
              <w:left w:val="single" w:sz="4" w:space="0" w:color="auto"/>
              <w:right w:val="single" w:sz="4" w:space="0" w:color="auto"/>
            </w:tcBorders>
          </w:tcPr>
          <w:p w:rsidR="00CC1A48" w:rsidRPr="00E20D65"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r>
              <w:rPr>
                <w:position w:val="0"/>
                <w:sz w:val="16"/>
                <w:szCs w:val="16"/>
                <w:lang w:val="uk-UA" w:eastAsia="ru-RU"/>
              </w:rPr>
              <w:t>У тому числі обсяг фінансування за роками:</w:t>
            </w:r>
          </w:p>
        </w:tc>
        <w:tc>
          <w:tcPr>
            <w:tcW w:w="851" w:type="dxa"/>
            <w:gridSpan w:val="2"/>
            <w:vMerge w:val="restart"/>
            <w:tcBorders>
              <w:top w:val="single" w:sz="4" w:space="0" w:color="auto"/>
              <w:left w:val="single" w:sz="4" w:space="0" w:color="auto"/>
              <w:bottom w:val="single" w:sz="4" w:space="0" w:color="auto"/>
              <w:right w:val="single" w:sz="4" w:space="0" w:color="auto"/>
            </w:tcBorders>
          </w:tcPr>
          <w:p w:rsidR="00CC1A48" w:rsidRPr="00E20D65"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proofErr w:type="spellStart"/>
            <w:r>
              <w:rPr>
                <w:position w:val="0"/>
                <w:sz w:val="16"/>
                <w:szCs w:val="16"/>
                <w:lang w:val="uk-UA" w:eastAsia="ru-RU"/>
              </w:rPr>
              <w:t>Пропоно-ване</w:t>
            </w:r>
            <w:proofErr w:type="spellEnd"/>
            <w:r>
              <w:rPr>
                <w:position w:val="0"/>
                <w:sz w:val="16"/>
                <w:szCs w:val="16"/>
                <w:lang w:val="uk-UA" w:eastAsia="ru-RU"/>
              </w:rPr>
              <w:t xml:space="preserve"> джерело </w:t>
            </w:r>
            <w:proofErr w:type="spellStart"/>
            <w:r>
              <w:rPr>
                <w:position w:val="0"/>
                <w:sz w:val="16"/>
                <w:szCs w:val="16"/>
                <w:lang w:val="uk-UA" w:eastAsia="ru-RU"/>
              </w:rPr>
              <w:t>фінан-сового</w:t>
            </w:r>
            <w:proofErr w:type="spellEnd"/>
            <w:r>
              <w:rPr>
                <w:position w:val="0"/>
                <w:sz w:val="16"/>
                <w:szCs w:val="16"/>
                <w:lang w:val="uk-UA" w:eastAsia="ru-RU"/>
              </w:rPr>
              <w:t xml:space="preserve"> </w:t>
            </w:r>
            <w:proofErr w:type="spellStart"/>
            <w:r>
              <w:rPr>
                <w:position w:val="0"/>
                <w:sz w:val="16"/>
                <w:szCs w:val="16"/>
                <w:lang w:val="uk-UA" w:eastAsia="ru-RU"/>
              </w:rPr>
              <w:t>забезпе-чення</w:t>
            </w:r>
            <w:proofErr w:type="spellEnd"/>
            <w:r>
              <w:rPr>
                <w:position w:val="0"/>
                <w:sz w:val="16"/>
                <w:szCs w:val="16"/>
                <w:lang w:val="uk-UA" w:eastAsia="ru-RU"/>
              </w:rPr>
              <w:t xml:space="preserve"> (зазначити)</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tcPr>
          <w:p w:rsidR="00CC1A48" w:rsidRPr="00E20D65" w:rsidRDefault="00CC1A48" w:rsidP="007A06E5">
            <w:pPr>
              <w:spacing w:line="240" w:lineRule="auto"/>
              <w:ind w:leftChars="0" w:left="-108" w:right="-136" w:firstLineChars="0" w:firstLine="0"/>
              <w:jc w:val="center"/>
              <w:textDirection w:val="lrTb"/>
              <w:textAlignment w:val="auto"/>
              <w:outlineLvl w:val="9"/>
              <w:rPr>
                <w:position w:val="0"/>
                <w:sz w:val="16"/>
                <w:szCs w:val="16"/>
                <w:lang w:val="uk-UA" w:eastAsia="ru-RU"/>
              </w:rPr>
            </w:pPr>
            <w:proofErr w:type="spellStart"/>
            <w:r>
              <w:rPr>
                <w:position w:val="0"/>
                <w:sz w:val="16"/>
                <w:szCs w:val="16"/>
                <w:lang w:val="uk-UA" w:eastAsia="ru-RU"/>
              </w:rPr>
              <w:t>Підтвер-дження</w:t>
            </w:r>
            <w:proofErr w:type="spellEnd"/>
            <w:r>
              <w:rPr>
                <w:position w:val="0"/>
                <w:sz w:val="16"/>
                <w:szCs w:val="16"/>
                <w:lang w:val="uk-UA" w:eastAsia="ru-RU"/>
              </w:rPr>
              <w:t xml:space="preserve"> наявності </w:t>
            </w:r>
            <w:proofErr w:type="spellStart"/>
            <w:r>
              <w:rPr>
                <w:position w:val="0"/>
                <w:sz w:val="16"/>
                <w:szCs w:val="16"/>
                <w:lang w:val="uk-UA" w:eastAsia="ru-RU"/>
              </w:rPr>
              <w:t>пропоно-ваного</w:t>
            </w:r>
            <w:proofErr w:type="spellEnd"/>
            <w:r>
              <w:rPr>
                <w:position w:val="0"/>
                <w:sz w:val="16"/>
                <w:szCs w:val="16"/>
                <w:lang w:val="uk-UA" w:eastAsia="ru-RU"/>
              </w:rPr>
              <w:t xml:space="preserve"> джерела </w:t>
            </w:r>
            <w:proofErr w:type="spellStart"/>
            <w:r>
              <w:rPr>
                <w:position w:val="0"/>
                <w:sz w:val="16"/>
                <w:szCs w:val="16"/>
                <w:lang w:val="uk-UA" w:eastAsia="ru-RU"/>
              </w:rPr>
              <w:t>фінансо-вого</w:t>
            </w:r>
            <w:proofErr w:type="spellEnd"/>
            <w:r>
              <w:rPr>
                <w:position w:val="0"/>
                <w:sz w:val="16"/>
                <w:szCs w:val="16"/>
                <w:lang w:val="uk-UA" w:eastAsia="ru-RU"/>
              </w:rPr>
              <w:t xml:space="preserve"> </w:t>
            </w:r>
            <w:proofErr w:type="spellStart"/>
            <w:r>
              <w:rPr>
                <w:position w:val="0"/>
                <w:sz w:val="16"/>
                <w:szCs w:val="16"/>
                <w:lang w:val="uk-UA" w:eastAsia="ru-RU"/>
              </w:rPr>
              <w:t>забезпе-чення</w:t>
            </w:r>
            <w:proofErr w:type="spellEnd"/>
          </w:p>
        </w:tc>
        <w:tc>
          <w:tcPr>
            <w:tcW w:w="709" w:type="dxa"/>
            <w:vMerge w:val="restart"/>
            <w:tcBorders>
              <w:top w:val="single" w:sz="4" w:space="0" w:color="auto"/>
              <w:left w:val="single" w:sz="4" w:space="0" w:color="auto"/>
              <w:right w:val="single" w:sz="4" w:space="0" w:color="auto"/>
            </w:tcBorders>
            <w:shd w:val="clear" w:color="000000" w:fill="FFFFFF"/>
          </w:tcPr>
          <w:p w:rsidR="00CC1A48" w:rsidRPr="00E20D65" w:rsidRDefault="00CC1A48" w:rsidP="00D064D6">
            <w:pPr>
              <w:spacing w:line="240" w:lineRule="auto"/>
              <w:ind w:leftChars="0" w:left="-108" w:right="-136" w:firstLineChars="0" w:firstLine="0"/>
              <w:jc w:val="center"/>
              <w:textDirection w:val="lrTb"/>
              <w:textAlignment w:val="auto"/>
              <w:outlineLvl w:val="9"/>
              <w:rPr>
                <w:position w:val="0"/>
                <w:sz w:val="16"/>
                <w:szCs w:val="16"/>
                <w:lang w:val="uk-UA" w:eastAsia="ru-RU"/>
              </w:rPr>
            </w:pPr>
            <w:r>
              <w:rPr>
                <w:position w:val="0"/>
                <w:sz w:val="16"/>
                <w:szCs w:val="16"/>
                <w:lang w:val="uk-UA" w:eastAsia="ru-RU"/>
              </w:rPr>
              <w:t xml:space="preserve">Примітка </w:t>
            </w:r>
          </w:p>
        </w:tc>
      </w:tr>
      <w:tr w:rsidR="00CC1A48" w:rsidRPr="004F4FFB">
        <w:trPr>
          <w:trHeight w:val="1530"/>
        </w:trPr>
        <w:tc>
          <w:tcPr>
            <w:tcW w:w="278" w:type="dxa"/>
            <w:vMerge/>
            <w:tcBorders>
              <w:top w:val="single" w:sz="4" w:space="0" w:color="auto"/>
              <w:left w:val="single" w:sz="4" w:space="0" w:color="000000"/>
              <w:bottom w:val="nil"/>
              <w:right w:val="single" w:sz="4" w:space="0" w:color="000000"/>
            </w:tcBorders>
            <w:vAlign w:val="center"/>
          </w:tcPr>
          <w:p w:rsidR="00CC1A48" w:rsidRPr="00E20D65" w:rsidRDefault="00CC1A48" w:rsidP="00CF2939">
            <w:pPr>
              <w:spacing w:line="240" w:lineRule="auto"/>
              <w:ind w:leftChars="0" w:left="-108" w:right="-136" w:firstLineChars="0" w:firstLine="0"/>
              <w:textDirection w:val="lrTb"/>
              <w:textAlignment w:val="auto"/>
              <w:outlineLvl w:val="9"/>
              <w:rPr>
                <w:position w:val="0"/>
                <w:sz w:val="20"/>
                <w:szCs w:val="20"/>
                <w:lang w:val="uk-UA" w:eastAsia="ru-RU"/>
              </w:rPr>
            </w:pPr>
          </w:p>
        </w:tc>
        <w:tc>
          <w:tcPr>
            <w:tcW w:w="1157" w:type="dxa"/>
            <w:gridSpan w:val="2"/>
            <w:vMerge/>
            <w:tcBorders>
              <w:top w:val="single" w:sz="4" w:space="0" w:color="auto"/>
              <w:left w:val="single" w:sz="4" w:space="0" w:color="000000"/>
              <w:bottom w:val="nil"/>
              <w:right w:val="single" w:sz="4" w:space="0" w:color="000000"/>
            </w:tcBorders>
            <w:vAlign w:val="center"/>
          </w:tcPr>
          <w:p w:rsidR="00CC1A48" w:rsidRPr="00E20D65" w:rsidRDefault="00CC1A48" w:rsidP="00CF2939">
            <w:pPr>
              <w:spacing w:line="240" w:lineRule="auto"/>
              <w:ind w:leftChars="0" w:left="-108" w:right="-136" w:firstLineChars="0" w:firstLine="0"/>
              <w:textDirection w:val="lrTb"/>
              <w:textAlignment w:val="auto"/>
              <w:outlineLvl w:val="9"/>
              <w:rPr>
                <w:position w:val="0"/>
                <w:sz w:val="20"/>
                <w:szCs w:val="20"/>
                <w:lang w:val="uk-UA" w:eastAsia="ru-RU"/>
              </w:rPr>
            </w:pPr>
          </w:p>
        </w:tc>
        <w:tc>
          <w:tcPr>
            <w:tcW w:w="966" w:type="dxa"/>
            <w:vMerge/>
            <w:tcBorders>
              <w:top w:val="single" w:sz="4" w:space="0" w:color="auto"/>
              <w:left w:val="single" w:sz="4" w:space="0" w:color="000000"/>
              <w:bottom w:val="nil"/>
              <w:right w:val="single" w:sz="4" w:space="0" w:color="000000"/>
            </w:tcBorders>
            <w:vAlign w:val="center"/>
          </w:tcPr>
          <w:p w:rsidR="00CC1A48" w:rsidRPr="00E20D65" w:rsidRDefault="00CC1A48" w:rsidP="00CF2939">
            <w:pPr>
              <w:spacing w:line="240" w:lineRule="auto"/>
              <w:ind w:leftChars="0" w:left="-108" w:right="-136" w:firstLineChars="0" w:firstLine="0"/>
              <w:textDirection w:val="lrTb"/>
              <w:textAlignment w:val="auto"/>
              <w:outlineLvl w:val="9"/>
              <w:rPr>
                <w:position w:val="0"/>
                <w:sz w:val="20"/>
                <w:szCs w:val="20"/>
                <w:lang w:val="uk-UA" w:eastAsia="ru-RU"/>
              </w:rPr>
            </w:pPr>
          </w:p>
        </w:tc>
        <w:tc>
          <w:tcPr>
            <w:tcW w:w="711" w:type="dxa"/>
            <w:vMerge/>
            <w:tcBorders>
              <w:top w:val="single" w:sz="4" w:space="0" w:color="auto"/>
              <w:left w:val="single" w:sz="4" w:space="0" w:color="000000"/>
              <w:bottom w:val="nil"/>
              <w:right w:val="single" w:sz="4" w:space="0" w:color="000000"/>
            </w:tcBorders>
            <w:vAlign w:val="center"/>
          </w:tcPr>
          <w:p w:rsidR="00CC1A48" w:rsidRPr="00E20D65" w:rsidRDefault="00CC1A48" w:rsidP="00CF2939">
            <w:pPr>
              <w:spacing w:line="240" w:lineRule="auto"/>
              <w:ind w:leftChars="0" w:left="-108" w:right="-136" w:firstLineChars="0" w:firstLine="0"/>
              <w:textDirection w:val="lrTb"/>
              <w:textAlignment w:val="auto"/>
              <w:outlineLvl w:val="9"/>
              <w:rPr>
                <w:position w:val="0"/>
                <w:sz w:val="20"/>
                <w:szCs w:val="20"/>
                <w:lang w:val="uk-UA" w:eastAsia="ru-RU"/>
              </w:rPr>
            </w:pPr>
          </w:p>
        </w:tc>
        <w:tc>
          <w:tcPr>
            <w:tcW w:w="999" w:type="dxa"/>
            <w:vMerge/>
            <w:tcBorders>
              <w:top w:val="single" w:sz="4" w:space="0" w:color="auto"/>
              <w:left w:val="single" w:sz="4" w:space="0" w:color="000000"/>
              <w:bottom w:val="nil"/>
              <w:right w:val="single" w:sz="4" w:space="0" w:color="000000"/>
            </w:tcBorders>
            <w:vAlign w:val="center"/>
          </w:tcPr>
          <w:p w:rsidR="00CC1A48" w:rsidRPr="00E20D65" w:rsidRDefault="00CC1A48" w:rsidP="00CF2939">
            <w:pPr>
              <w:spacing w:line="240" w:lineRule="auto"/>
              <w:ind w:leftChars="0" w:left="-108" w:right="-136" w:firstLineChars="0" w:firstLine="0"/>
              <w:textDirection w:val="lrTb"/>
              <w:textAlignment w:val="auto"/>
              <w:outlineLvl w:val="9"/>
              <w:rPr>
                <w:position w:val="0"/>
                <w:sz w:val="20"/>
                <w:szCs w:val="20"/>
                <w:lang w:val="uk-UA" w:eastAsia="ru-RU"/>
              </w:rPr>
            </w:pPr>
          </w:p>
        </w:tc>
        <w:tc>
          <w:tcPr>
            <w:tcW w:w="425" w:type="dxa"/>
            <w:tcBorders>
              <w:top w:val="single" w:sz="4" w:space="0" w:color="auto"/>
              <w:left w:val="single" w:sz="4" w:space="0" w:color="000000"/>
              <w:bottom w:val="nil"/>
              <w:right w:val="single" w:sz="4" w:space="0" w:color="000000"/>
            </w:tcBorders>
          </w:tcPr>
          <w:p w:rsidR="00CC1A48" w:rsidRPr="00EE0367" w:rsidRDefault="00CC1A48" w:rsidP="007A06E5">
            <w:pPr>
              <w:spacing w:line="240" w:lineRule="auto"/>
              <w:ind w:leftChars="0" w:left="-108" w:right="-136" w:firstLineChars="0" w:firstLine="0"/>
              <w:jc w:val="center"/>
              <w:textDirection w:val="lrTb"/>
              <w:textAlignment w:val="auto"/>
              <w:outlineLvl w:val="9"/>
              <w:rPr>
                <w:position w:val="0"/>
                <w:sz w:val="16"/>
                <w:szCs w:val="16"/>
                <w:lang w:val="uk-UA" w:eastAsia="ru-RU"/>
              </w:rPr>
            </w:pPr>
            <w:proofErr w:type="spellStart"/>
            <w:r>
              <w:rPr>
                <w:position w:val="0"/>
                <w:sz w:val="16"/>
                <w:szCs w:val="16"/>
                <w:lang w:val="uk-UA" w:eastAsia="ru-RU"/>
              </w:rPr>
              <w:t>п</w:t>
            </w:r>
            <w:r w:rsidRPr="00EE0367">
              <w:rPr>
                <w:position w:val="0"/>
                <w:sz w:val="16"/>
                <w:szCs w:val="16"/>
                <w:lang w:val="uk-UA" w:eastAsia="ru-RU"/>
              </w:rPr>
              <w:t>о</w:t>
            </w:r>
            <w:r>
              <w:rPr>
                <w:position w:val="0"/>
                <w:sz w:val="16"/>
                <w:szCs w:val="16"/>
                <w:lang w:val="uk-UA" w:eastAsia="ru-RU"/>
              </w:rPr>
              <w:t>-</w:t>
            </w:r>
            <w:r w:rsidRPr="00EE0367">
              <w:rPr>
                <w:position w:val="0"/>
                <w:sz w:val="16"/>
                <w:szCs w:val="16"/>
                <w:lang w:val="uk-UA" w:eastAsia="ru-RU"/>
              </w:rPr>
              <w:t>чаток</w:t>
            </w:r>
            <w:proofErr w:type="spellEnd"/>
            <w:r w:rsidRPr="00EE0367">
              <w:rPr>
                <w:position w:val="0"/>
                <w:sz w:val="16"/>
                <w:szCs w:val="16"/>
                <w:lang w:val="uk-UA" w:eastAsia="ru-RU"/>
              </w:rPr>
              <w:t xml:space="preserve"> (рік)</w:t>
            </w:r>
          </w:p>
        </w:tc>
        <w:tc>
          <w:tcPr>
            <w:tcW w:w="567" w:type="dxa"/>
            <w:tcBorders>
              <w:top w:val="single" w:sz="4" w:space="0" w:color="auto"/>
              <w:left w:val="single" w:sz="4" w:space="0" w:color="000000"/>
              <w:bottom w:val="nil"/>
              <w:right w:val="single" w:sz="4" w:space="0" w:color="auto"/>
            </w:tcBorders>
          </w:tcPr>
          <w:p w:rsidR="00CC1A48" w:rsidRPr="00EE0367" w:rsidRDefault="00CC1A48" w:rsidP="007A06E5">
            <w:pPr>
              <w:spacing w:line="240" w:lineRule="auto"/>
              <w:ind w:leftChars="0" w:left="-108" w:right="-136" w:firstLineChars="0" w:firstLine="0"/>
              <w:jc w:val="center"/>
              <w:textDirection w:val="lrTb"/>
              <w:textAlignment w:val="auto"/>
              <w:outlineLvl w:val="9"/>
              <w:rPr>
                <w:position w:val="0"/>
                <w:sz w:val="16"/>
                <w:szCs w:val="16"/>
                <w:lang w:val="uk-UA" w:eastAsia="ru-RU"/>
              </w:rPr>
            </w:pPr>
            <w:proofErr w:type="spellStart"/>
            <w:r>
              <w:rPr>
                <w:position w:val="0"/>
                <w:sz w:val="16"/>
                <w:szCs w:val="16"/>
                <w:lang w:val="uk-UA" w:eastAsia="ru-RU"/>
              </w:rPr>
              <w:t>з</w:t>
            </w:r>
            <w:r w:rsidRPr="00EE0367">
              <w:rPr>
                <w:position w:val="0"/>
                <w:sz w:val="16"/>
                <w:szCs w:val="16"/>
                <w:lang w:val="uk-UA" w:eastAsia="ru-RU"/>
              </w:rPr>
              <w:t>авер</w:t>
            </w:r>
            <w:r>
              <w:rPr>
                <w:position w:val="0"/>
                <w:sz w:val="16"/>
                <w:szCs w:val="16"/>
                <w:lang w:val="uk-UA" w:eastAsia="ru-RU"/>
              </w:rPr>
              <w:t>-</w:t>
            </w:r>
            <w:r w:rsidRPr="00EE0367">
              <w:rPr>
                <w:position w:val="0"/>
                <w:sz w:val="16"/>
                <w:szCs w:val="16"/>
                <w:lang w:val="uk-UA" w:eastAsia="ru-RU"/>
              </w:rPr>
              <w:t>шення</w:t>
            </w:r>
            <w:proofErr w:type="spellEnd"/>
            <w:r w:rsidRPr="00EE0367">
              <w:rPr>
                <w:position w:val="0"/>
                <w:sz w:val="16"/>
                <w:szCs w:val="16"/>
                <w:lang w:val="uk-UA" w:eastAsia="ru-RU"/>
              </w:rPr>
              <w:t xml:space="preserve"> (рік)</w:t>
            </w:r>
          </w:p>
        </w:tc>
        <w:tc>
          <w:tcPr>
            <w:tcW w:w="851" w:type="dxa"/>
            <w:vMerge/>
            <w:tcBorders>
              <w:left w:val="single" w:sz="4" w:space="0" w:color="auto"/>
              <w:bottom w:val="nil"/>
              <w:right w:val="single" w:sz="4" w:space="0" w:color="auto"/>
            </w:tcBorders>
          </w:tcPr>
          <w:p w:rsidR="00CC1A48" w:rsidRPr="00EE0367" w:rsidRDefault="00CC1A48" w:rsidP="00CF2939">
            <w:pPr>
              <w:spacing w:line="240" w:lineRule="auto"/>
              <w:ind w:leftChars="0" w:left="-108" w:right="-136" w:firstLineChars="0" w:firstLine="0"/>
              <w:jc w:val="center"/>
              <w:textDirection w:val="lrTb"/>
              <w:textAlignment w:val="auto"/>
              <w:outlineLvl w:val="9"/>
              <w:rPr>
                <w:position w:val="0"/>
                <w:sz w:val="16"/>
                <w:szCs w:val="16"/>
                <w:lang w:val="uk-UA" w:eastAsia="ru-RU"/>
              </w:rPr>
            </w:pPr>
          </w:p>
        </w:tc>
        <w:tc>
          <w:tcPr>
            <w:tcW w:w="562" w:type="dxa"/>
            <w:vMerge/>
            <w:tcBorders>
              <w:left w:val="single" w:sz="4" w:space="0" w:color="auto"/>
              <w:bottom w:val="nil"/>
              <w:right w:val="single" w:sz="4" w:space="0" w:color="auto"/>
            </w:tcBorders>
          </w:tcPr>
          <w:p w:rsidR="00CC1A48" w:rsidRPr="00EE0367" w:rsidRDefault="00CC1A48" w:rsidP="00CF2939">
            <w:pPr>
              <w:spacing w:line="240" w:lineRule="auto"/>
              <w:ind w:leftChars="0" w:left="-108" w:right="-136" w:firstLineChars="0" w:firstLine="0"/>
              <w:jc w:val="center"/>
              <w:textDirection w:val="lrTb"/>
              <w:textAlignment w:val="auto"/>
              <w:outlineLvl w:val="9"/>
              <w:rPr>
                <w:position w:val="0"/>
                <w:sz w:val="16"/>
                <w:szCs w:val="16"/>
                <w:lang w:val="uk-UA" w:eastAsia="ru-RU"/>
              </w:rPr>
            </w:pPr>
          </w:p>
        </w:tc>
        <w:tc>
          <w:tcPr>
            <w:tcW w:w="852" w:type="dxa"/>
            <w:vMerge/>
            <w:tcBorders>
              <w:left w:val="single" w:sz="4" w:space="0" w:color="auto"/>
              <w:bottom w:val="nil"/>
              <w:right w:val="single" w:sz="4" w:space="0" w:color="auto"/>
            </w:tcBorders>
          </w:tcPr>
          <w:p w:rsidR="00CC1A48" w:rsidRPr="00EE0367" w:rsidRDefault="00CC1A48" w:rsidP="00CF2939">
            <w:pPr>
              <w:spacing w:line="240" w:lineRule="auto"/>
              <w:ind w:leftChars="0" w:left="-108" w:right="-136" w:firstLineChars="0" w:firstLine="0"/>
              <w:jc w:val="center"/>
              <w:textDirection w:val="lrTb"/>
              <w:textAlignment w:val="auto"/>
              <w:outlineLvl w:val="9"/>
              <w:rPr>
                <w:position w:val="0"/>
                <w:sz w:val="16"/>
                <w:szCs w:val="16"/>
                <w:lang w:val="uk-UA" w:eastAsia="ru-RU"/>
              </w:rPr>
            </w:pPr>
          </w:p>
        </w:tc>
        <w:tc>
          <w:tcPr>
            <w:tcW w:w="852" w:type="dxa"/>
            <w:vMerge/>
            <w:tcBorders>
              <w:left w:val="single" w:sz="4" w:space="0" w:color="auto"/>
              <w:bottom w:val="nil"/>
              <w:right w:val="single" w:sz="4" w:space="0" w:color="auto"/>
            </w:tcBorders>
          </w:tcPr>
          <w:p w:rsidR="00CC1A48" w:rsidRPr="00EE0367" w:rsidRDefault="00CC1A48" w:rsidP="00CF2939">
            <w:pPr>
              <w:spacing w:line="240" w:lineRule="auto"/>
              <w:ind w:leftChars="0" w:left="-108" w:right="-136" w:firstLineChars="0" w:firstLine="0"/>
              <w:jc w:val="center"/>
              <w:textDirection w:val="lrTb"/>
              <w:textAlignment w:val="auto"/>
              <w:outlineLvl w:val="9"/>
              <w:rPr>
                <w:position w:val="0"/>
                <w:sz w:val="16"/>
                <w:szCs w:val="16"/>
                <w:lang w:val="uk-UA" w:eastAsia="ru-RU"/>
              </w:rPr>
            </w:pPr>
          </w:p>
        </w:tc>
        <w:tc>
          <w:tcPr>
            <w:tcW w:w="710" w:type="dxa"/>
            <w:vMerge/>
            <w:tcBorders>
              <w:left w:val="single" w:sz="4" w:space="0" w:color="auto"/>
              <w:bottom w:val="nil"/>
              <w:right w:val="single" w:sz="4" w:space="0" w:color="auto"/>
            </w:tcBorders>
          </w:tcPr>
          <w:p w:rsidR="00CC1A48" w:rsidRPr="00EE0367" w:rsidRDefault="00CC1A48" w:rsidP="00CF2939">
            <w:pPr>
              <w:spacing w:line="240" w:lineRule="auto"/>
              <w:ind w:leftChars="0" w:left="-108" w:right="-136" w:firstLineChars="0" w:firstLine="0"/>
              <w:jc w:val="center"/>
              <w:textDirection w:val="lrTb"/>
              <w:textAlignment w:val="auto"/>
              <w:outlineLvl w:val="9"/>
              <w:rPr>
                <w:position w:val="0"/>
                <w:sz w:val="16"/>
                <w:szCs w:val="16"/>
                <w:lang w:val="uk-UA" w:eastAsia="ru-RU"/>
              </w:rPr>
            </w:pPr>
          </w:p>
        </w:tc>
        <w:tc>
          <w:tcPr>
            <w:tcW w:w="709" w:type="dxa"/>
            <w:tcBorders>
              <w:top w:val="single" w:sz="4" w:space="0" w:color="auto"/>
              <w:left w:val="single" w:sz="4" w:space="0" w:color="auto"/>
              <w:bottom w:val="nil"/>
              <w:right w:val="single" w:sz="4" w:space="0" w:color="000000"/>
            </w:tcBorders>
          </w:tcPr>
          <w:p w:rsidR="00CC1A48" w:rsidRPr="00E20D65" w:rsidRDefault="00CC1A48" w:rsidP="00CF2939">
            <w:pPr>
              <w:spacing w:line="240" w:lineRule="auto"/>
              <w:ind w:leftChars="0" w:left="-108" w:right="-136" w:firstLineChars="0" w:firstLine="0"/>
              <w:jc w:val="center"/>
              <w:textDirection w:val="lrTb"/>
              <w:textAlignment w:val="auto"/>
              <w:outlineLvl w:val="9"/>
              <w:rPr>
                <w:position w:val="0"/>
                <w:sz w:val="16"/>
                <w:szCs w:val="16"/>
                <w:lang w:val="uk-UA" w:eastAsia="ru-RU"/>
              </w:rPr>
            </w:pPr>
            <w:r>
              <w:rPr>
                <w:position w:val="0"/>
                <w:sz w:val="16"/>
                <w:szCs w:val="16"/>
                <w:lang w:val="uk-UA" w:eastAsia="ru-RU"/>
              </w:rPr>
              <w:t>факт з початку реалізації</w:t>
            </w:r>
          </w:p>
        </w:tc>
        <w:tc>
          <w:tcPr>
            <w:tcW w:w="709" w:type="dxa"/>
            <w:tcBorders>
              <w:top w:val="single" w:sz="4" w:space="0" w:color="auto"/>
              <w:left w:val="single" w:sz="4" w:space="0" w:color="000000"/>
              <w:bottom w:val="nil"/>
              <w:right w:val="single" w:sz="4" w:space="0" w:color="000000"/>
            </w:tcBorders>
          </w:tcPr>
          <w:p w:rsidR="00CC1A48" w:rsidRDefault="00CC1A48" w:rsidP="00CF2939">
            <w:pPr>
              <w:spacing w:line="240" w:lineRule="auto"/>
              <w:ind w:leftChars="0" w:left="-108" w:right="-136" w:firstLineChars="0" w:firstLine="0"/>
              <w:jc w:val="center"/>
              <w:textDirection w:val="lrTb"/>
              <w:textAlignment w:val="auto"/>
              <w:outlineLvl w:val="9"/>
              <w:rPr>
                <w:position w:val="0"/>
                <w:sz w:val="16"/>
                <w:szCs w:val="16"/>
                <w:lang w:val="uk-UA" w:eastAsia="ru-RU"/>
              </w:rPr>
            </w:pPr>
            <w:r>
              <w:rPr>
                <w:position w:val="0"/>
                <w:sz w:val="16"/>
                <w:szCs w:val="16"/>
                <w:lang w:val="uk-UA" w:eastAsia="ru-RU"/>
              </w:rPr>
              <w:t xml:space="preserve">план на поточний </w:t>
            </w:r>
            <w:proofErr w:type="spellStart"/>
            <w:r>
              <w:rPr>
                <w:position w:val="0"/>
                <w:sz w:val="16"/>
                <w:szCs w:val="16"/>
                <w:lang w:val="uk-UA" w:eastAsia="ru-RU"/>
              </w:rPr>
              <w:t>бюджет-</w:t>
            </w:r>
            <w:proofErr w:type="spellEnd"/>
          </w:p>
          <w:p w:rsidR="00CC1A48" w:rsidRPr="00EE0367" w:rsidRDefault="00CC1A48" w:rsidP="00CF2939">
            <w:pPr>
              <w:spacing w:line="240" w:lineRule="auto"/>
              <w:ind w:leftChars="0" w:left="-108" w:right="-136" w:firstLineChars="0" w:firstLine="0"/>
              <w:jc w:val="center"/>
              <w:textDirection w:val="lrTb"/>
              <w:textAlignment w:val="auto"/>
              <w:outlineLvl w:val="9"/>
              <w:rPr>
                <w:position w:val="0"/>
                <w:sz w:val="16"/>
                <w:szCs w:val="16"/>
                <w:lang w:val="uk-UA" w:eastAsia="ru-RU"/>
              </w:rPr>
            </w:pPr>
            <w:r>
              <w:rPr>
                <w:position w:val="0"/>
                <w:sz w:val="16"/>
                <w:szCs w:val="16"/>
                <w:lang w:val="uk-UA" w:eastAsia="ru-RU"/>
              </w:rPr>
              <w:t>ний період</w:t>
            </w:r>
          </w:p>
        </w:tc>
        <w:tc>
          <w:tcPr>
            <w:tcW w:w="567" w:type="dxa"/>
            <w:tcBorders>
              <w:top w:val="single" w:sz="4" w:space="0" w:color="auto"/>
              <w:left w:val="single" w:sz="4" w:space="0" w:color="000000"/>
              <w:bottom w:val="nil"/>
              <w:right w:val="single" w:sz="4" w:space="0" w:color="000000"/>
            </w:tcBorders>
          </w:tcPr>
          <w:p w:rsidR="00CC1A48" w:rsidRPr="00E20D65" w:rsidRDefault="00CC1A48" w:rsidP="00CF2939">
            <w:pPr>
              <w:spacing w:line="240" w:lineRule="auto"/>
              <w:ind w:leftChars="0" w:left="-108" w:right="-136" w:firstLineChars="0" w:firstLine="0"/>
              <w:jc w:val="center"/>
              <w:textDirection w:val="lrTb"/>
              <w:textAlignment w:val="auto"/>
              <w:outlineLvl w:val="9"/>
              <w:rPr>
                <w:position w:val="0"/>
                <w:sz w:val="16"/>
                <w:szCs w:val="16"/>
                <w:lang w:val="uk-UA" w:eastAsia="ru-RU"/>
              </w:rPr>
            </w:pPr>
            <w:r>
              <w:rPr>
                <w:position w:val="0"/>
                <w:sz w:val="16"/>
                <w:szCs w:val="16"/>
                <w:lang w:val="uk-UA" w:eastAsia="ru-RU"/>
              </w:rPr>
              <w:t xml:space="preserve">прогноз на </w:t>
            </w:r>
            <w:proofErr w:type="spellStart"/>
            <w:r>
              <w:rPr>
                <w:position w:val="0"/>
                <w:sz w:val="16"/>
                <w:szCs w:val="16"/>
                <w:lang w:val="uk-UA" w:eastAsia="ru-RU"/>
              </w:rPr>
              <w:t>наступ-ний</w:t>
            </w:r>
            <w:proofErr w:type="spellEnd"/>
            <w:r>
              <w:rPr>
                <w:position w:val="0"/>
                <w:sz w:val="16"/>
                <w:szCs w:val="16"/>
                <w:lang w:val="uk-UA" w:eastAsia="ru-RU"/>
              </w:rPr>
              <w:t xml:space="preserve"> рік</w:t>
            </w:r>
          </w:p>
        </w:tc>
        <w:tc>
          <w:tcPr>
            <w:tcW w:w="567" w:type="dxa"/>
            <w:tcBorders>
              <w:top w:val="single" w:sz="4" w:space="0" w:color="auto"/>
              <w:left w:val="single" w:sz="4" w:space="0" w:color="000000"/>
              <w:bottom w:val="nil"/>
              <w:right w:val="single" w:sz="4" w:space="0" w:color="000000"/>
            </w:tcBorders>
          </w:tcPr>
          <w:p w:rsidR="00CC1A48" w:rsidRPr="00E20D65" w:rsidRDefault="00CC1A48" w:rsidP="00CF2939">
            <w:pPr>
              <w:spacing w:line="240" w:lineRule="auto"/>
              <w:ind w:leftChars="0" w:left="-108" w:right="-136" w:firstLineChars="0" w:firstLine="0"/>
              <w:jc w:val="center"/>
              <w:textDirection w:val="lrTb"/>
              <w:textAlignment w:val="auto"/>
              <w:outlineLvl w:val="9"/>
              <w:rPr>
                <w:position w:val="0"/>
                <w:sz w:val="16"/>
                <w:szCs w:val="16"/>
                <w:lang w:val="uk-UA" w:eastAsia="ru-RU"/>
              </w:rPr>
            </w:pPr>
            <w:r w:rsidRPr="00EE0367">
              <w:rPr>
                <w:position w:val="0"/>
                <w:sz w:val="16"/>
                <w:szCs w:val="16"/>
                <w:lang w:val="uk-UA" w:eastAsia="ru-RU"/>
              </w:rPr>
              <w:t>прогноз на другий рік</w:t>
            </w:r>
          </w:p>
        </w:tc>
        <w:tc>
          <w:tcPr>
            <w:tcW w:w="567" w:type="dxa"/>
            <w:tcBorders>
              <w:top w:val="single" w:sz="4" w:space="0" w:color="auto"/>
              <w:left w:val="single" w:sz="4" w:space="0" w:color="000000"/>
              <w:bottom w:val="nil"/>
              <w:right w:val="single" w:sz="4" w:space="0" w:color="000000"/>
            </w:tcBorders>
          </w:tcPr>
          <w:p w:rsidR="00CC1A48" w:rsidRPr="00E20D65" w:rsidRDefault="00CC1A48" w:rsidP="00CF2939">
            <w:pPr>
              <w:spacing w:line="240" w:lineRule="auto"/>
              <w:ind w:leftChars="0" w:left="-108" w:right="-136" w:firstLineChars="0" w:firstLine="0"/>
              <w:jc w:val="center"/>
              <w:textDirection w:val="lrTb"/>
              <w:textAlignment w:val="auto"/>
              <w:outlineLvl w:val="9"/>
              <w:rPr>
                <w:position w:val="0"/>
                <w:sz w:val="16"/>
                <w:szCs w:val="16"/>
                <w:lang w:val="uk-UA" w:eastAsia="ru-RU"/>
              </w:rPr>
            </w:pPr>
            <w:r w:rsidRPr="00EE0367">
              <w:rPr>
                <w:position w:val="0"/>
                <w:sz w:val="16"/>
                <w:szCs w:val="16"/>
                <w:lang w:val="uk-UA" w:eastAsia="ru-RU"/>
              </w:rPr>
              <w:t>прогноз на третій рік</w:t>
            </w:r>
          </w:p>
        </w:tc>
        <w:tc>
          <w:tcPr>
            <w:tcW w:w="709" w:type="dxa"/>
            <w:tcBorders>
              <w:top w:val="single" w:sz="4" w:space="0" w:color="auto"/>
              <w:left w:val="single" w:sz="4" w:space="0" w:color="000000"/>
              <w:bottom w:val="nil"/>
              <w:right w:val="single" w:sz="4" w:space="0" w:color="000000"/>
            </w:tcBorders>
          </w:tcPr>
          <w:p w:rsidR="00CC1A48" w:rsidRPr="00E20D65" w:rsidRDefault="00CC1A48" w:rsidP="00CF2939">
            <w:pPr>
              <w:spacing w:line="240" w:lineRule="auto"/>
              <w:ind w:leftChars="0" w:left="-108" w:right="-136" w:firstLineChars="0" w:firstLine="0"/>
              <w:jc w:val="center"/>
              <w:textDirection w:val="lrTb"/>
              <w:textAlignment w:val="auto"/>
              <w:outlineLvl w:val="9"/>
              <w:rPr>
                <w:position w:val="0"/>
                <w:sz w:val="16"/>
                <w:szCs w:val="16"/>
                <w:lang w:val="uk-UA" w:eastAsia="ru-RU"/>
              </w:rPr>
            </w:pPr>
            <w:r>
              <w:rPr>
                <w:position w:val="0"/>
                <w:sz w:val="16"/>
                <w:szCs w:val="16"/>
                <w:lang w:val="uk-UA" w:eastAsia="ru-RU"/>
              </w:rPr>
              <w:t xml:space="preserve">прогноз до </w:t>
            </w:r>
            <w:proofErr w:type="spellStart"/>
            <w:r>
              <w:rPr>
                <w:position w:val="0"/>
                <w:sz w:val="16"/>
                <w:szCs w:val="16"/>
                <w:lang w:val="uk-UA" w:eastAsia="ru-RU"/>
              </w:rPr>
              <w:t>завер-шення</w:t>
            </w:r>
            <w:proofErr w:type="spellEnd"/>
            <w:r>
              <w:rPr>
                <w:position w:val="0"/>
                <w:sz w:val="16"/>
                <w:szCs w:val="16"/>
                <w:lang w:val="uk-UA" w:eastAsia="ru-RU"/>
              </w:rPr>
              <w:t xml:space="preserve"> реалізації</w:t>
            </w:r>
          </w:p>
        </w:tc>
        <w:tc>
          <w:tcPr>
            <w:tcW w:w="851" w:type="dxa"/>
            <w:gridSpan w:val="2"/>
            <w:vMerge/>
            <w:tcBorders>
              <w:top w:val="single" w:sz="4" w:space="0" w:color="auto"/>
              <w:left w:val="single" w:sz="4" w:space="0" w:color="000000"/>
              <w:bottom w:val="nil"/>
              <w:right w:val="single" w:sz="4" w:space="0" w:color="000000"/>
            </w:tcBorders>
            <w:vAlign w:val="center"/>
          </w:tcPr>
          <w:p w:rsidR="00CC1A48" w:rsidRPr="00E20D65" w:rsidRDefault="00CC1A48" w:rsidP="00CF2939">
            <w:pPr>
              <w:spacing w:line="240" w:lineRule="auto"/>
              <w:ind w:leftChars="0" w:left="-108" w:right="-136" w:firstLineChars="0" w:firstLine="0"/>
              <w:textDirection w:val="lrTb"/>
              <w:textAlignment w:val="auto"/>
              <w:outlineLvl w:val="9"/>
              <w:rPr>
                <w:position w:val="0"/>
                <w:sz w:val="16"/>
                <w:szCs w:val="16"/>
                <w:lang w:val="uk-UA" w:eastAsia="ru-RU"/>
              </w:rPr>
            </w:pPr>
          </w:p>
        </w:tc>
        <w:tc>
          <w:tcPr>
            <w:tcW w:w="709" w:type="dxa"/>
            <w:vMerge/>
            <w:tcBorders>
              <w:top w:val="single" w:sz="4" w:space="0" w:color="auto"/>
              <w:left w:val="single" w:sz="4" w:space="0" w:color="000000"/>
              <w:bottom w:val="nil"/>
              <w:right w:val="single" w:sz="4" w:space="0" w:color="auto"/>
            </w:tcBorders>
            <w:vAlign w:val="center"/>
          </w:tcPr>
          <w:p w:rsidR="00CC1A48" w:rsidRPr="00E20D65" w:rsidRDefault="00CC1A48" w:rsidP="00CF2939">
            <w:pPr>
              <w:spacing w:line="240" w:lineRule="auto"/>
              <w:ind w:leftChars="0" w:left="-108" w:right="-136" w:firstLineChars="0" w:firstLine="0"/>
              <w:textDirection w:val="lrTb"/>
              <w:textAlignment w:val="auto"/>
              <w:outlineLvl w:val="9"/>
              <w:rPr>
                <w:position w:val="0"/>
                <w:sz w:val="20"/>
                <w:szCs w:val="20"/>
                <w:lang w:val="uk-UA" w:eastAsia="ru-RU"/>
              </w:rPr>
            </w:pPr>
          </w:p>
        </w:tc>
        <w:tc>
          <w:tcPr>
            <w:tcW w:w="709" w:type="dxa"/>
            <w:vMerge/>
            <w:tcBorders>
              <w:left w:val="single" w:sz="4" w:space="0" w:color="auto"/>
              <w:bottom w:val="nil"/>
              <w:right w:val="single" w:sz="4" w:space="0" w:color="auto"/>
            </w:tcBorders>
          </w:tcPr>
          <w:p w:rsidR="00CC1A48" w:rsidRPr="00E20D65" w:rsidRDefault="00CC1A48" w:rsidP="00CF2939">
            <w:pPr>
              <w:spacing w:line="240" w:lineRule="auto"/>
              <w:ind w:leftChars="0" w:left="-108" w:right="-136" w:firstLineChars="0" w:firstLine="0"/>
              <w:textDirection w:val="lrTb"/>
              <w:textAlignment w:val="auto"/>
              <w:outlineLvl w:val="9"/>
              <w:rPr>
                <w:position w:val="0"/>
                <w:sz w:val="20"/>
                <w:szCs w:val="20"/>
                <w:lang w:val="uk-UA" w:eastAsia="ru-RU"/>
              </w:rPr>
            </w:pPr>
          </w:p>
        </w:tc>
      </w:tr>
      <w:tr w:rsidR="00CC1A48" w:rsidRPr="004F4FFB">
        <w:trPr>
          <w:trHeight w:val="360"/>
        </w:trPr>
        <w:tc>
          <w:tcPr>
            <w:tcW w:w="15027" w:type="dxa"/>
            <w:gridSpan w:val="23"/>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r>
              <w:rPr>
                <w:position w:val="0"/>
                <w:sz w:val="20"/>
                <w:szCs w:val="20"/>
                <w:lang w:val="uk-UA" w:eastAsia="ru-RU"/>
              </w:rPr>
              <w:t>Розпочаті публічні інвестиційні проекти (програми публічних інвестицій):</w:t>
            </w:r>
          </w:p>
        </w:tc>
      </w:tr>
      <w:tr w:rsidR="00CC1A48" w:rsidRPr="004F4FFB">
        <w:trPr>
          <w:trHeight w:val="360"/>
        </w:trPr>
        <w:tc>
          <w:tcPr>
            <w:tcW w:w="278" w:type="dxa"/>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1140" w:type="dxa"/>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983" w:type="dxa"/>
            <w:gridSpan w:val="2"/>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711" w:type="dxa"/>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999" w:type="dxa"/>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425" w:type="dxa"/>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567" w:type="dxa"/>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851" w:type="dxa"/>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562" w:type="dxa"/>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r>
              <w:rPr>
                <w:position w:val="0"/>
                <w:sz w:val="20"/>
                <w:szCs w:val="20"/>
                <w:lang w:val="uk-UA" w:eastAsia="ru-RU"/>
              </w:rPr>
              <w:t>х</w:t>
            </w:r>
          </w:p>
        </w:tc>
        <w:tc>
          <w:tcPr>
            <w:tcW w:w="852" w:type="dxa"/>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r>
              <w:rPr>
                <w:position w:val="0"/>
                <w:sz w:val="20"/>
                <w:szCs w:val="20"/>
                <w:lang w:val="uk-UA" w:eastAsia="ru-RU"/>
              </w:rPr>
              <w:t>х</w:t>
            </w:r>
          </w:p>
        </w:tc>
        <w:tc>
          <w:tcPr>
            <w:tcW w:w="852" w:type="dxa"/>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r>
              <w:rPr>
                <w:position w:val="0"/>
                <w:sz w:val="20"/>
                <w:szCs w:val="20"/>
                <w:lang w:val="uk-UA" w:eastAsia="ru-RU"/>
              </w:rPr>
              <w:t>х</w:t>
            </w:r>
          </w:p>
        </w:tc>
        <w:tc>
          <w:tcPr>
            <w:tcW w:w="710" w:type="dxa"/>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709" w:type="dxa"/>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709" w:type="dxa"/>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567" w:type="dxa"/>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567" w:type="dxa"/>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567" w:type="dxa"/>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709" w:type="dxa"/>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844" w:type="dxa"/>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716" w:type="dxa"/>
            <w:gridSpan w:val="2"/>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709" w:type="dxa"/>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p>
        </w:tc>
      </w:tr>
      <w:tr w:rsidR="00CC1A48" w:rsidRPr="004F4FFB">
        <w:trPr>
          <w:trHeight w:val="360"/>
        </w:trPr>
        <w:tc>
          <w:tcPr>
            <w:tcW w:w="15027" w:type="dxa"/>
            <w:gridSpan w:val="23"/>
            <w:tcBorders>
              <w:top w:val="nil"/>
              <w:left w:val="nil"/>
              <w:bottom w:val="nil"/>
              <w:right w:val="nil"/>
            </w:tcBorders>
          </w:tcPr>
          <w:p w:rsidR="00CC1A48" w:rsidRDefault="00CC1A48" w:rsidP="00CF2939">
            <w:pPr>
              <w:spacing w:line="240" w:lineRule="auto"/>
              <w:ind w:leftChars="0" w:left="0" w:firstLineChars="0" w:firstLine="0"/>
              <w:jc w:val="center"/>
              <w:textDirection w:val="lrTb"/>
              <w:textAlignment w:val="auto"/>
              <w:outlineLvl w:val="9"/>
              <w:rPr>
                <w:position w:val="0"/>
                <w:sz w:val="20"/>
                <w:szCs w:val="20"/>
                <w:lang w:val="uk-UA" w:eastAsia="ru-RU"/>
              </w:rPr>
            </w:pPr>
            <w:r>
              <w:rPr>
                <w:position w:val="0"/>
                <w:sz w:val="20"/>
                <w:szCs w:val="20"/>
                <w:lang w:val="uk-UA" w:eastAsia="ru-RU"/>
              </w:rPr>
              <w:t>Нові публічні інвестиційні проекти (програми публічних інвестицій):</w:t>
            </w:r>
          </w:p>
        </w:tc>
      </w:tr>
    </w:tbl>
    <w:p w:rsidR="00CC1A48" w:rsidRDefault="00CC1A48" w:rsidP="00CC1A48">
      <w:pPr>
        <w:spacing w:line="240" w:lineRule="auto"/>
        <w:ind w:left="0" w:hanging="2"/>
        <w:jc w:val="both"/>
        <w:rPr>
          <w:color w:val="000000"/>
          <w:sz w:val="20"/>
          <w:szCs w:val="20"/>
          <w:lang w:val="uk-UA"/>
        </w:rPr>
      </w:pPr>
    </w:p>
    <w:p w:rsidR="00CC1A48" w:rsidRDefault="00CC1A48" w:rsidP="00012BF1">
      <w:pPr>
        <w:spacing w:line="240" w:lineRule="auto"/>
        <w:ind w:left="0" w:hanging="2"/>
        <w:jc w:val="both"/>
        <w:rPr>
          <w:color w:val="000000"/>
          <w:sz w:val="20"/>
          <w:szCs w:val="20"/>
          <w:lang w:val="uk-UA"/>
        </w:rPr>
      </w:pPr>
    </w:p>
    <w:p w:rsidR="00CC1A48" w:rsidRDefault="00CC1A48" w:rsidP="00012BF1">
      <w:pPr>
        <w:tabs>
          <w:tab w:val="left" w:pos="0"/>
        </w:tabs>
        <w:ind w:left="0" w:hanging="2"/>
        <w:rPr>
          <w:sz w:val="20"/>
          <w:szCs w:val="20"/>
          <w:lang w:val="uk-UA"/>
        </w:rPr>
      </w:pPr>
      <w:r>
        <w:rPr>
          <w:sz w:val="20"/>
          <w:szCs w:val="20"/>
          <w:lang w:val="uk-UA"/>
        </w:rPr>
        <w:tab/>
        <w:t>________________________________________________________        _______________________________________                      _________</w:t>
      </w:r>
    </w:p>
    <w:p w:rsidR="00CC1A48" w:rsidRPr="00CF2939" w:rsidRDefault="00CC1A48" w:rsidP="00012BF1">
      <w:pPr>
        <w:tabs>
          <w:tab w:val="left" w:pos="0"/>
        </w:tabs>
        <w:ind w:left="0" w:hanging="2"/>
        <w:rPr>
          <w:sz w:val="20"/>
          <w:szCs w:val="20"/>
          <w:lang w:val="uk-UA"/>
        </w:rPr>
      </w:pPr>
      <w:r w:rsidRPr="00CF2939">
        <w:rPr>
          <w:sz w:val="20"/>
          <w:szCs w:val="20"/>
          <w:lang w:val="uk-UA"/>
        </w:rPr>
        <w:t xml:space="preserve">                   </w:t>
      </w:r>
      <w:r>
        <w:rPr>
          <w:sz w:val="20"/>
          <w:szCs w:val="20"/>
          <w:lang w:val="uk-UA"/>
        </w:rPr>
        <w:t xml:space="preserve">          </w:t>
      </w:r>
      <w:r w:rsidRPr="00CF2939">
        <w:rPr>
          <w:sz w:val="20"/>
          <w:szCs w:val="20"/>
          <w:lang w:val="uk-UA"/>
        </w:rPr>
        <w:t xml:space="preserve">    (посада)                                                              </w:t>
      </w:r>
      <w:r>
        <w:rPr>
          <w:sz w:val="20"/>
          <w:szCs w:val="20"/>
          <w:lang w:val="uk-UA"/>
        </w:rPr>
        <w:t xml:space="preserve">                                      </w:t>
      </w:r>
      <w:r w:rsidRPr="00CF2939">
        <w:rPr>
          <w:sz w:val="20"/>
          <w:szCs w:val="20"/>
          <w:lang w:val="uk-UA"/>
        </w:rPr>
        <w:t xml:space="preserve">       (</w:t>
      </w:r>
      <w:r>
        <w:rPr>
          <w:sz w:val="20"/>
          <w:szCs w:val="20"/>
          <w:lang w:val="uk-UA"/>
        </w:rPr>
        <w:t>ПІБ</w:t>
      </w:r>
      <w:r w:rsidRPr="00CF2939">
        <w:rPr>
          <w:sz w:val="20"/>
          <w:szCs w:val="20"/>
          <w:lang w:val="uk-UA"/>
        </w:rPr>
        <w:t xml:space="preserve">)                 </w:t>
      </w:r>
      <w:r>
        <w:rPr>
          <w:sz w:val="20"/>
          <w:szCs w:val="20"/>
          <w:lang w:val="uk-UA"/>
        </w:rPr>
        <w:t xml:space="preserve">                                     </w:t>
      </w:r>
      <w:r w:rsidRPr="00CF2939">
        <w:rPr>
          <w:sz w:val="20"/>
          <w:szCs w:val="20"/>
          <w:lang w:val="uk-UA"/>
        </w:rPr>
        <w:t xml:space="preserve">      (дата)</w:t>
      </w:r>
    </w:p>
    <w:p w:rsidR="00CC1A48" w:rsidRPr="00272AF3" w:rsidRDefault="00CC1A48" w:rsidP="00012BF1">
      <w:pPr>
        <w:tabs>
          <w:tab w:val="left" w:pos="2172"/>
        </w:tabs>
        <w:ind w:left="0" w:hanging="2"/>
        <w:rPr>
          <w:sz w:val="20"/>
          <w:szCs w:val="20"/>
          <w:lang w:val="uk-UA"/>
        </w:rPr>
        <w:sectPr w:rsidR="00CC1A48" w:rsidRPr="00272AF3" w:rsidSect="00E20D65">
          <w:pgSz w:w="16838" w:h="11906" w:orient="landscape"/>
          <w:pgMar w:top="1701" w:right="1134" w:bottom="567" w:left="1134" w:header="709" w:footer="709" w:gutter="0"/>
          <w:cols w:space="720"/>
          <w:titlePg/>
          <w:docGrid w:linePitch="326"/>
        </w:sectPr>
      </w:pPr>
      <w:r>
        <w:rPr>
          <w:sz w:val="20"/>
          <w:szCs w:val="20"/>
          <w:lang w:val="uk-UA"/>
        </w:rPr>
        <w:tab/>
      </w:r>
    </w:p>
    <w:p w:rsidR="00CC1A48" w:rsidRPr="004F4FFB" w:rsidRDefault="00CC1A48" w:rsidP="00012BF1">
      <w:pPr>
        <w:spacing w:line="240" w:lineRule="auto"/>
        <w:ind w:leftChars="4192" w:left="10064" w:hanging="3"/>
        <w:rPr>
          <w:color w:val="000000"/>
          <w:sz w:val="28"/>
          <w:szCs w:val="28"/>
          <w:lang w:val="uk-UA"/>
        </w:rPr>
      </w:pPr>
      <w:r w:rsidRPr="004F4FFB">
        <w:rPr>
          <w:color w:val="000000"/>
          <w:sz w:val="28"/>
          <w:szCs w:val="28"/>
          <w:lang w:val="uk-UA"/>
        </w:rPr>
        <w:lastRenderedPageBreak/>
        <w:t xml:space="preserve">Додаток 2 </w:t>
      </w:r>
    </w:p>
    <w:p w:rsidR="00CC1A48" w:rsidRDefault="00CC1A48" w:rsidP="00012BF1">
      <w:pPr>
        <w:spacing w:line="240" w:lineRule="auto"/>
        <w:ind w:leftChars="4192" w:left="10064" w:hanging="3"/>
        <w:rPr>
          <w:color w:val="000000"/>
          <w:sz w:val="28"/>
          <w:szCs w:val="28"/>
          <w:lang w:val="uk-UA"/>
        </w:rPr>
      </w:pPr>
      <w:r w:rsidRPr="004F4FFB">
        <w:rPr>
          <w:color w:val="000000"/>
          <w:sz w:val="28"/>
          <w:szCs w:val="28"/>
          <w:lang w:val="uk-UA"/>
        </w:rPr>
        <w:t>до Порядку розподілу коштів бюджету Слов’янської міської територіальної громади на підготовку та реалізацію публічних інвестиційних проектів та програм публічних інвестицій</w:t>
      </w:r>
    </w:p>
    <w:p w:rsidR="0040693B" w:rsidRPr="004F4FFB" w:rsidRDefault="0040693B" w:rsidP="0040693B">
      <w:pPr>
        <w:spacing w:line="240" w:lineRule="auto"/>
        <w:ind w:leftChars="4192" w:left="10064" w:hanging="3"/>
        <w:rPr>
          <w:color w:val="000000"/>
          <w:sz w:val="28"/>
          <w:szCs w:val="28"/>
          <w:lang w:val="uk-UA"/>
        </w:rPr>
      </w:pPr>
      <w:r>
        <w:rPr>
          <w:color w:val="000000"/>
          <w:sz w:val="28"/>
          <w:szCs w:val="28"/>
          <w:lang w:val="uk-UA"/>
        </w:rPr>
        <w:t xml:space="preserve">(Пункт 2 Розділу </w:t>
      </w:r>
      <w:r>
        <w:rPr>
          <w:color w:val="000000"/>
          <w:sz w:val="28"/>
          <w:szCs w:val="28"/>
          <w:lang w:val="en-US"/>
        </w:rPr>
        <w:t>IV</w:t>
      </w:r>
      <w:r>
        <w:rPr>
          <w:color w:val="000000"/>
          <w:sz w:val="28"/>
          <w:szCs w:val="28"/>
          <w:lang w:val="uk-UA"/>
        </w:rPr>
        <w:t>)</w:t>
      </w:r>
    </w:p>
    <w:p w:rsidR="0040693B" w:rsidRPr="004F4FFB" w:rsidRDefault="0040693B" w:rsidP="00012BF1">
      <w:pPr>
        <w:spacing w:line="240" w:lineRule="auto"/>
        <w:ind w:leftChars="4192" w:left="10064" w:hanging="3"/>
        <w:rPr>
          <w:color w:val="000000"/>
          <w:sz w:val="28"/>
          <w:szCs w:val="28"/>
          <w:lang w:val="uk-UA"/>
        </w:rPr>
      </w:pPr>
    </w:p>
    <w:p w:rsidR="00CC1A48" w:rsidRPr="004F4FFB" w:rsidRDefault="00CC1A48" w:rsidP="00012BF1">
      <w:pPr>
        <w:spacing w:line="240" w:lineRule="auto"/>
        <w:ind w:left="0" w:hanging="2"/>
        <w:rPr>
          <w:color w:val="000000"/>
          <w:lang w:val="uk-UA"/>
        </w:rPr>
      </w:pPr>
    </w:p>
    <w:tbl>
      <w:tblPr>
        <w:tblW w:w="14425" w:type="dxa"/>
        <w:tblInd w:w="-106" w:type="dxa"/>
        <w:tblLayout w:type="fixed"/>
        <w:tblLook w:val="00A0" w:firstRow="1" w:lastRow="0" w:firstColumn="1" w:lastColumn="0" w:noHBand="0" w:noVBand="0"/>
      </w:tblPr>
      <w:tblGrid>
        <w:gridCol w:w="540"/>
        <w:gridCol w:w="1764"/>
        <w:gridCol w:w="1834"/>
        <w:gridCol w:w="992"/>
        <w:gridCol w:w="2280"/>
        <w:gridCol w:w="1117"/>
        <w:gridCol w:w="1112"/>
        <w:gridCol w:w="992"/>
        <w:gridCol w:w="829"/>
        <w:gridCol w:w="1345"/>
        <w:gridCol w:w="1620"/>
      </w:tblGrid>
      <w:tr w:rsidR="00CC1A48" w:rsidRPr="004F4FFB">
        <w:trPr>
          <w:trHeight w:val="1392"/>
        </w:trPr>
        <w:tc>
          <w:tcPr>
            <w:tcW w:w="14425" w:type="dxa"/>
            <w:gridSpan w:val="11"/>
            <w:tcBorders>
              <w:top w:val="nil"/>
              <w:left w:val="nil"/>
              <w:bottom w:val="nil"/>
              <w:right w:val="nil"/>
            </w:tcBorders>
            <w:vAlign w:val="center"/>
          </w:tcPr>
          <w:p w:rsidR="00CC1A48" w:rsidRPr="004F4FFB" w:rsidRDefault="00CC1A48" w:rsidP="004F4FFB">
            <w:pPr>
              <w:spacing w:line="240" w:lineRule="auto"/>
              <w:ind w:leftChars="0" w:left="0" w:firstLineChars="0" w:firstLine="0"/>
              <w:jc w:val="center"/>
              <w:textDirection w:val="lrTb"/>
              <w:textAlignment w:val="auto"/>
              <w:outlineLvl w:val="9"/>
              <w:rPr>
                <w:position w:val="0"/>
                <w:sz w:val="20"/>
                <w:szCs w:val="20"/>
                <w:lang w:val="uk-UA" w:eastAsia="ru-RU"/>
              </w:rPr>
            </w:pPr>
            <w:r w:rsidRPr="00E20D65">
              <w:rPr>
                <w:position w:val="0"/>
                <w:sz w:val="20"/>
                <w:szCs w:val="20"/>
                <w:lang w:val="uk-UA" w:eastAsia="ru-RU"/>
              </w:rPr>
              <w:t xml:space="preserve">Консолідований перелік </w:t>
            </w:r>
            <w:r w:rsidRPr="00E20D65">
              <w:rPr>
                <w:position w:val="0"/>
                <w:sz w:val="20"/>
                <w:szCs w:val="20"/>
                <w:lang w:val="uk-UA" w:eastAsia="ru-RU"/>
              </w:rPr>
              <w:br/>
              <w:t xml:space="preserve">публічних інвестиційних проектів та програм публічних інвестицій </w:t>
            </w:r>
          </w:p>
          <w:p w:rsidR="00CC1A48" w:rsidRPr="004F4FFB" w:rsidRDefault="00CC1A48" w:rsidP="004F4FFB">
            <w:pPr>
              <w:spacing w:line="240" w:lineRule="auto"/>
              <w:ind w:leftChars="0" w:left="0" w:firstLineChars="0" w:firstLine="0"/>
              <w:jc w:val="center"/>
              <w:textDirection w:val="lrTb"/>
              <w:textAlignment w:val="auto"/>
              <w:outlineLvl w:val="9"/>
              <w:rPr>
                <w:position w:val="0"/>
                <w:sz w:val="20"/>
                <w:szCs w:val="20"/>
                <w:lang w:val="uk-UA" w:eastAsia="ru-RU"/>
              </w:rPr>
            </w:pPr>
            <w:r w:rsidRPr="00E20D65">
              <w:rPr>
                <w:position w:val="0"/>
                <w:sz w:val="20"/>
                <w:szCs w:val="20"/>
                <w:lang w:val="uk-UA" w:eastAsia="ru-RU"/>
              </w:rPr>
              <w:t xml:space="preserve">єдиного проектного портфеля публічних інвестицій </w:t>
            </w:r>
            <w:r w:rsidRPr="004F4FFB">
              <w:rPr>
                <w:position w:val="0"/>
                <w:sz w:val="20"/>
                <w:szCs w:val="20"/>
                <w:lang w:val="uk-UA" w:eastAsia="ru-RU"/>
              </w:rPr>
              <w:t>Слов’янської міської територіальної громади</w:t>
            </w:r>
          </w:p>
          <w:p w:rsidR="00CC1A48" w:rsidRPr="004F4FFB" w:rsidRDefault="00CC1A48" w:rsidP="004F4FFB">
            <w:pPr>
              <w:spacing w:line="240" w:lineRule="auto"/>
              <w:ind w:leftChars="0" w:left="0" w:firstLineChars="0" w:firstLine="0"/>
              <w:jc w:val="center"/>
              <w:textDirection w:val="lrTb"/>
              <w:textAlignment w:val="auto"/>
              <w:outlineLvl w:val="9"/>
              <w:rPr>
                <w:position w:val="0"/>
                <w:sz w:val="20"/>
                <w:szCs w:val="20"/>
                <w:lang w:val="uk-UA" w:eastAsia="ru-RU"/>
              </w:rPr>
            </w:pPr>
            <w:r w:rsidRPr="00E20D65">
              <w:rPr>
                <w:position w:val="0"/>
                <w:sz w:val="20"/>
                <w:szCs w:val="20"/>
                <w:lang w:val="uk-UA" w:eastAsia="ru-RU"/>
              </w:rPr>
              <w:t xml:space="preserve">і розподіл публічних інвестицій на їх підготовку та реалізацію </w:t>
            </w:r>
            <w:r w:rsidRPr="004F4FFB">
              <w:rPr>
                <w:position w:val="0"/>
                <w:sz w:val="20"/>
                <w:szCs w:val="20"/>
                <w:lang w:val="uk-UA" w:eastAsia="ru-RU"/>
              </w:rPr>
              <w:t>за роками</w:t>
            </w:r>
            <w:r w:rsidRPr="00E20D65">
              <w:rPr>
                <w:position w:val="0"/>
                <w:sz w:val="20"/>
                <w:szCs w:val="20"/>
                <w:lang w:val="uk-UA" w:eastAsia="ru-RU"/>
              </w:rPr>
              <w:t xml:space="preserve"> у розрізі джерел</w:t>
            </w:r>
          </w:p>
          <w:p w:rsidR="00CC1A48" w:rsidRPr="00E20D65" w:rsidRDefault="00CC1A48" w:rsidP="004F4FFB">
            <w:pPr>
              <w:spacing w:line="240" w:lineRule="auto"/>
              <w:ind w:leftChars="0" w:left="0" w:firstLineChars="0" w:firstLine="0"/>
              <w:jc w:val="center"/>
              <w:textDirection w:val="lrTb"/>
              <w:textAlignment w:val="auto"/>
              <w:outlineLvl w:val="9"/>
              <w:rPr>
                <w:position w:val="0"/>
                <w:sz w:val="28"/>
                <w:szCs w:val="28"/>
                <w:lang w:val="uk-UA" w:eastAsia="ru-RU"/>
              </w:rPr>
            </w:pPr>
            <w:r w:rsidRPr="00E20D65">
              <w:rPr>
                <w:position w:val="0"/>
                <w:sz w:val="20"/>
                <w:szCs w:val="20"/>
                <w:lang w:val="uk-UA" w:eastAsia="ru-RU"/>
              </w:rPr>
              <w:t>і механізмів фінансового забезпечення</w:t>
            </w:r>
          </w:p>
        </w:tc>
      </w:tr>
      <w:tr w:rsidR="00CC1A48" w:rsidRPr="004F4FFB">
        <w:trPr>
          <w:trHeight w:val="360"/>
        </w:trPr>
        <w:tc>
          <w:tcPr>
            <w:tcW w:w="540" w:type="dxa"/>
            <w:tcBorders>
              <w:top w:val="nil"/>
              <w:left w:val="nil"/>
              <w:bottom w:val="single" w:sz="4" w:space="0" w:color="auto"/>
              <w:right w:val="nil"/>
            </w:tcBorders>
            <w:noWrap/>
            <w:vAlign w:val="bottom"/>
          </w:tcPr>
          <w:p w:rsidR="00CC1A48" w:rsidRPr="00E20D65" w:rsidRDefault="00CC1A48" w:rsidP="00E20D65">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1764" w:type="dxa"/>
            <w:tcBorders>
              <w:top w:val="nil"/>
              <w:left w:val="nil"/>
              <w:bottom w:val="single" w:sz="4" w:space="0" w:color="auto"/>
              <w:right w:val="nil"/>
            </w:tcBorders>
            <w:noWrap/>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1834" w:type="dxa"/>
            <w:tcBorders>
              <w:top w:val="nil"/>
              <w:left w:val="nil"/>
              <w:bottom w:val="single" w:sz="4" w:space="0" w:color="auto"/>
              <w:right w:val="nil"/>
            </w:tcBorders>
            <w:noWrap/>
            <w:vAlign w:val="center"/>
          </w:tcPr>
          <w:p w:rsidR="00CC1A48" w:rsidRPr="00E20D65" w:rsidRDefault="00CC1A48" w:rsidP="00E20D65">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992" w:type="dxa"/>
            <w:tcBorders>
              <w:top w:val="nil"/>
              <w:left w:val="nil"/>
              <w:bottom w:val="single" w:sz="4" w:space="0" w:color="auto"/>
              <w:right w:val="nil"/>
            </w:tcBorders>
            <w:noWrap/>
            <w:vAlign w:val="center"/>
          </w:tcPr>
          <w:p w:rsidR="00CC1A48" w:rsidRPr="00E20D65" w:rsidRDefault="00CC1A48" w:rsidP="00E20D65">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2280" w:type="dxa"/>
            <w:tcBorders>
              <w:top w:val="nil"/>
              <w:left w:val="nil"/>
              <w:bottom w:val="single" w:sz="4" w:space="0" w:color="auto"/>
              <w:right w:val="nil"/>
            </w:tcBorders>
            <w:noWrap/>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1117" w:type="dxa"/>
            <w:tcBorders>
              <w:top w:val="nil"/>
              <w:left w:val="nil"/>
              <w:bottom w:val="single" w:sz="4" w:space="0" w:color="auto"/>
              <w:right w:val="nil"/>
            </w:tcBorders>
            <w:noWrap/>
            <w:vAlign w:val="center"/>
          </w:tcPr>
          <w:p w:rsidR="00CC1A48" w:rsidRPr="00E20D65" w:rsidRDefault="00CC1A48" w:rsidP="00E20D65">
            <w:pPr>
              <w:spacing w:line="240" w:lineRule="auto"/>
              <w:ind w:leftChars="0" w:left="0" w:firstLineChars="0" w:firstLine="0"/>
              <w:jc w:val="center"/>
              <w:textDirection w:val="lrTb"/>
              <w:textAlignment w:val="auto"/>
              <w:outlineLvl w:val="9"/>
              <w:rPr>
                <w:position w:val="0"/>
                <w:sz w:val="20"/>
                <w:szCs w:val="20"/>
                <w:lang w:val="uk-UA" w:eastAsia="ru-RU"/>
              </w:rPr>
            </w:pPr>
          </w:p>
        </w:tc>
        <w:tc>
          <w:tcPr>
            <w:tcW w:w="1112" w:type="dxa"/>
            <w:tcBorders>
              <w:top w:val="nil"/>
              <w:left w:val="nil"/>
              <w:bottom w:val="single" w:sz="4" w:space="0" w:color="auto"/>
              <w:right w:val="nil"/>
            </w:tcBorders>
            <w:noWrap/>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992" w:type="dxa"/>
            <w:tcBorders>
              <w:top w:val="nil"/>
              <w:left w:val="nil"/>
              <w:bottom w:val="single" w:sz="4" w:space="0" w:color="auto"/>
              <w:right w:val="nil"/>
            </w:tcBorders>
            <w:noWrap/>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829" w:type="dxa"/>
            <w:tcBorders>
              <w:top w:val="nil"/>
              <w:left w:val="nil"/>
              <w:bottom w:val="single" w:sz="4" w:space="0" w:color="auto"/>
              <w:right w:val="nil"/>
            </w:tcBorders>
            <w:noWrap/>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1345" w:type="dxa"/>
            <w:tcBorders>
              <w:top w:val="nil"/>
              <w:left w:val="nil"/>
              <w:bottom w:val="single" w:sz="4" w:space="0" w:color="auto"/>
              <w:right w:val="nil"/>
            </w:tcBorders>
            <w:noWrap/>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1620" w:type="dxa"/>
            <w:tcBorders>
              <w:top w:val="nil"/>
              <w:left w:val="nil"/>
              <w:bottom w:val="single" w:sz="4" w:space="0" w:color="auto"/>
              <w:right w:val="nil"/>
            </w:tcBorders>
            <w:noWrap/>
            <w:vAlign w:val="center"/>
          </w:tcPr>
          <w:p w:rsidR="00CC1A48" w:rsidRPr="00E20D65" w:rsidRDefault="00CC1A48" w:rsidP="00E20D65">
            <w:pPr>
              <w:spacing w:line="240" w:lineRule="auto"/>
              <w:ind w:leftChars="0" w:left="0" w:firstLineChars="0" w:firstLine="0"/>
              <w:jc w:val="right"/>
              <w:textDirection w:val="lrTb"/>
              <w:textAlignment w:val="auto"/>
              <w:outlineLvl w:val="9"/>
              <w:rPr>
                <w:position w:val="0"/>
                <w:sz w:val="20"/>
                <w:szCs w:val="20"/>
                <w:lang w:val="uk-UA" w:eastAsia="ru-RU"/>
              </w:rPr>
            </w:pPr>
          </w:p>
        </w:tc>
      </w:tr>
      <w:tr w:rsidR="00CC1A48" w:rsidRPr="004F4FFB">
        <w:trPr>
          <w:trHeight w:val="806"/>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CC1A48" w:rsidRPr="00E20D65" w:rsidRDefault="00CC1A48" w:rsidP="00E20D65">
            <w:pPr>
              <w:spacing w:line="240" w:lineRule="auto"/>
              <w:ind w:leftChars="0" w:left="0" w:firstLineChars="0" w:firstLine="0"/>
              <w:jc w:val="center"/>
              <w:textDirection w:val="lrTb"/>
              <w:textAlignment w:val="auto"/>
              <w:outlineLvl w:val="9"/>
              <w:rPr>
                <w:position w:val="0"/>
                <w:sz w:val="20"/>
                <w:szCs w:val="20"/>
                <w:lang w:val="uk-UA" w:eastAsia="ru-RU"/>
              </w:rPr>
            </w:pPr>
            <w:r w:rsidRPr="00E20D65">
              <w:rPr>
                <w:position w:val="0"/>
                <w:sz w:val="20"/>
                <w:szCs w:val="20"/>
                <w:lang w:val="uk-UA" w:eastAsia="ru-RU"/>
              </w:rPr>
              <w:t>№ п/</w:t>
            </w:r>
            <w:proofErr w:type="spellStart"/>
            <w:r w:rsidRPr="00E20D65">
              <w:rPr>
                <w:position w:val="0"/>
                <w:sz w:val="20"/>
                <w:szCs w:val="20"/>
                <w:lang w:val="uk-UA" w:eastAsia="ru-RU"/>
              </w:rPr>
              <w:t>п</w:t>
            </w:r>
            <w:proofErr w:type="spellEnd"/>
          </w:p>
        </w:tc>
        <w:tc>
          <w:tcPr>
            <w:tcW w:w="1764" w:type="dxa"/>
            <w:vMerge w:val="restart"/>
            <w:tcBorders>
              <w:top w:val="single" w:sz="4" w:space="0" w:color="auto"/>
              <w:left w:val="single" w:sz="4" w:space="0" w:color="auto"/>
              <w:bottom w:val="single" w:sz="4" w:space="0" w:color="auto"/>
              <w:right w:val="single" w:sz="4" w:space="0" w:color="auto"/>
            </w:tcBorders>
            <w:vAlign w:val="center"/>
          </w:tcPr>
          <w:p w:rsidR="00CC1A48" w:rsidRPr="00E20D65" w:rsidRDefault="00CC1A48" w:rsidP="004F4FFB">
            <w:pPr>
              <w:spacing w:line="240" w:lineRule="auto"/>
              <w:ind w:leftChars="0" w:left="0" w:firstLineChars="0" w:firstLine="0"/>
              <w:jc w:val="center"/>
              <w:textDirection w:val="lrTb"/>
              <w:textAlignment w:val="auto"/>
              <w:outlineLvl w:val="9"/>
              <w:rPr>
                <w:position w:val="0"/>
                <w:sz w:val="20"/>
                <w:szCs w:val="20"/>
                <w:lang w:val="uk-UA" w:eastAsia="ru-RU"/>
              </w:rPr>
            </w:pPr>
            <w:r w:rsidRPr="004F4FFB">
              <w:rPr>
                <w:position w:val="0"/>
                <w:sz w:val="20"/>
                <w:szCs w:val="20"/>
                <w:lang w:val="uk-UA" w:eastAsia="ru-RU"/>
              </w:rPr>
              <w:t>Унікальний ідентифікатор публічного інвестиційного проекту/програми публічних інвестицій</w:t>
            </w:r>
          </w:p>
        </w:tc>
        <w:tc>
          <w:tcPr>
            <w:tcW w:w="1834" w:type="dxa"/>
            <w:vMerge w:val="restart"/>
            <w:tcBorders>
              <w:top w:val="single" w:sz="4" w:space="0" w:color="auto"/>
              <w:left w:val="single" w:sz="4" w:space="0" w:color="auto"/>
              <w:bottom w:val="single" w:sz="4" w:space="0" w:color="auto"/>
              <w:right w:val="single" w:sz="4" w:space="0" w:color="auto"/>
            </w:tcBorders>
            <w:vAlign w:val="center"/>
          </w:tcPr>
          <w:p w:rsidR="00CC1A48" w:rsidRPr="00E20D65" w:rsidRDefault="00CC1A48" w:rsidP="00E20D65">
            <w:pPr>
              <w:spacing w:line="240" w:lineRule="auto"/>
              <w:ind w:leftChars="0" w:left="0" w:firstLineChars="0" w:firstLine="0"/>
              <w:jc w:val="center"/>
              <w:textDirection w:val="lrTb"/>
              <w:textAlignment w:val="auto"/>
              <w:outlineLvl w:val="9"/>
              <w:rPr>
                <w:position w:val="0"/>
                <w:sz w:val="20"/>
                <w:szCs w:val="20"/>
                <w:lang w:val="uk-UA" w:eastAsia="ru-RU"/>
              </w:rPr>
            </w:pPr>
            <w:r w:rsidRPr="00E20D65">
              <w:rPr>
                <w:position w:val="0"/>
                <w:sz w:val="20"/>
                <w:szCs w:val="20"/>
                <w:lang w:val="uk-UA" w:eastAsia="ru-RU"/>
              </w:rPr>
              <w:t>Назва публічного інвестиційного проекту/програми публічних інвестицій</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CC1A48" w:rsidRPr="00E20D65" w:rsidRDefault="00CC1A48" w:rsidP="00E20D65">
            <w:pPr>
              <w:spacing w:line="240" w:lineRule="auto"/>
              <w:ind w:leftChars="0" w:left="0" w:firstLineChars="0" w:firstLine="0"/>
              <w:jc w:val="center"/>
              <w:textDirection w:val="lrTb"/>
              <w:textAlignment w:val="auto"/>
              <w:outlineLvl w:val="9"/>
              <w:rPr>
                <w:position w:val="0"/>
                <w:sz w:val="20"/>
                <w:szCs w:val="20"/>
                <w:lang w:val="uk-UA" w:eastAsia="ru-RU"/>
              </w:rPr>
            </w:pPr>
            <w:r w:rsidRPr="00E20D65">
              <w:rPr>
                <w:position w:val="0"/>
                <w:sz w:val="20"/>
                <w:szCs w:val="20"/>
                <w:lang w:val="uk-UA" w:eastAsia="ru-RU"/>
              </w:rPr>
              <w:t>Сектор / галузь</w:t>
            </w:r>
          </w:p>
        </w:tc>
        <w:tc>
          <w:tcPr>
            <w:tcW w:w="2280" w:type="dxa"/>
            <w:vMerge w:val="restart"/>
            <w:tcBorders>
              <w:top w:val="single" w:sz="4" w:space="0" w:color="auto"/>
              <w:left w:val="single" w:sz="4" w:space="0" w:color="auto"/>
              <w:bottom w:val="single" w:sz="4" w:space="0" w:color="auto"/>
              <w:right w:val="single" w:sz="4" w:space="0" w:color="auto"/>
            </w:tcBorders>
            <w:vAlign w:val="center"/>
          </w:tcPr>
          <w:p w:rsidR="00CC1A48" w:rsidRPr="004F4FFB" w:rsidRDefault="00CC1A48" w:rsidP="004F4FFB">
            <w:pPr>
              <w:spacing w:line="240" w:lineRule="auto"/>
              <w:ind w:leftChars="0" w:left="0" w:firstLineChars="0" w:firstLine="0"/>
              <w:jc w:val="center"/>
              <w:textDirection w:val="lrTb"/>
              <w:textAlignment w:val="auto"/>
              <w:outlineLvl w:val="9"/>
              <w:rPr>
                <w:position w:val="0"/>
                <w:sz w:val="20"/>
                <w:szCs w:val="20"/>
                <w:lang w:val="uk-UA" w:eastAsia="ru-RU"/>
              </w:rPr>
            </w:pPr>
            <w:r w:rsidRPr="00E20D65">
              <w:rPr>
                <w:position w:val="0"/>
                <w:sz w:val="20"/>
                <w:szCs w:val="20"/>
                <w:lang w:val="uk-UA" w:eastAsia="ru-RU"/>
              </w:rPr>
              <w:t xml:space="preserve">Бал за </w:t>
            </w:r>
            <w:proofErr w:type="spellStart"/>
            <w:r w:rsidRPr="00E20D65">
              <w:rPr>
                <w:position w:val="0"/>
                <w:sz w:val="20"/>
                <w:szCs w:val="20"/>
                <w:lang w:val="uk-UA" w:eastAsia="ru-RU"/>
              </w:rPr>
              <w:t>пріоритезацією</w:t>
            </w:r>
            <w:proofErr w:type="spellEnd"/>
            <w:r w:rsidRPr="00E20D65">
              <w:rPr>
                <w:position w:val="0"/>
                <w:sz w:val="20"/>
                <w:szCs w:val="20"/>
                <w:lang w:val="uk-UA" w:eastAsia="ru-RU"/>
              </w:rPr>
              <w:t xml:space="preserve"> в </w:t>
            </w:r>
            <w:r>
              <w:rPr>
                <w:position w:val="0"/>
                <w:sz w:val="20"/>
                <w:szCs w:val="20"/>
                <w:lang w:val="uk-UA" w:eastAsia="ru-RU"/>
              </w:rPr>
              <w:t>є</w:t>
            </w:r>
            <w:r w:rsidRPr="00E20D65">
              <w:rPr>
                <w:position w:val="0"/>
                <w:sz w:val="20"/>
                <w:szCs w:val="20"/>
                <w:lang w:val="uk-UA" w:eastAsia="ru-RU"/>
              </w:rPr>
              <w:t xml:space="preserve">диному проектному портфелі публічних інвестицій </w:t>
            </w:r>
            <w:r w:rsidRPr="004F4FFB">
              <w:rPr>
                <w:position w:val="0"/>
                <w:sz w:val="20"/>
                <w:szCs w:val="20"/>
                <w:lang w:val="uk-UA" w:eastAsia="ru-RU"/>
              </w:rPr>
              <w:t>Слов’янської міської територіальної громади</w:t>
            </w:r>
          </w:p>
          <w:p w:rsidR="00CC1A48" w:rsidRPr="00E20D65" w:rsidRDefault="00CC1A48" w:rsidP="004F4FFB">
            <w:pPr>
              <w:spacing w:line="240" w:lineRule="auto"/>
              <w:ind w:leftChars="0" w:left="0" w:firstLineChars="0" w:firstLine="0"/>
              <w:jc w:val="center"/>
              <w:textDirection w:val="lrTb"/>
              <w:textAlignment w:val="auto"/>
              <w:outlineLvl w:val="9"/>
              <w:rPr>
                <w:position w:val="0"/>
                <w:sz w:val="20"/>
                <w:szCs w:val="20"/>
                <w:lang w:val="uk-UA" w:eastAsia="ru-RU"/>
              </w:rPr>
            </w:pPr>
            <w:r w:rsidRPr="004F4FFB">
              <w:rPr>
                <w:position w:val="0"/>
                <w:sz w:val="20"/>
                <w:szCs w:val="20"/>
                <w:lang w:val="uk-UA" w:eastAsia="ru-RU"/>
              </w:rPr>
              <w:t xml:space="preserve"> </w:t>
            </w:r>
            <w:r w:rsidRPr="00E20D65">
              <w:rPr>
                <w:position w:val="0"/>
                <w:sz w:val="20"/>
                <w:szCs w:val="20"/>
                <w:lang w:val="uk-UA" w:eastAsia="ru-RU"/>
              </w:rPr>
              <w:t>(для нових проектів</w:t>
            </w:r>
            <w:r w:rsidRPr="004F4FFB">
              <w:rPr>
                <w:position w:val="0"/>
                <w:sz w:val="20"/>
                <w:szCs w:val="20"/>
                <w:lang w:val="uk-UA" w:eastAsia="ru-RU"/>
              </w:rPr>
              <w:t>/</w:t>
            </w:r>
            <w:r w:rsidRPr="00E20D65">
              <w:rPr>
                <w:position w:val="0"/>
                <w:sz w:val="20"/>
                <w:szCs w:val="20"/>
                <w:lang w:val="uk-UA" w:eastAsia="ru-RU"/>
              </w:rPr>
              <w:t xml:space="preserve"> програм)</w:t>
            </w:r>
          </w:p>
        </w:tc>
        <w:tc>
          <w:tcPr>
            <w:tcW w:w="4050" w:type="dxa"/>
            <w:gridSpan w:val="4"/>
            <w:tcBorders>
              <w:top w:val="single" w:sz="4" w:space="0" w:color="auto"/>
              <w:left w:val="single" w:sz="4" w:space="0" w:color="auto"/>
              <w:bottom w:val="single" w:sz="4" w:space="0" w:color="auto"/>
              <w:right w:val="single" w:sz="4" w:space="0" w:color="auto"/>
            </w:tcBorders>
            <w:vAlign w:val="center"/>
          </w:tcPr>
          <w:p w:rsidR="00CC1A48" w:rsidRPr="00E20D65" w:rsidRDefault="00CC1A48" w:rsidP="00E20D65">
            <w:pPr>
              <w:spacing w:line="240" w:lineRule="auto"/>
              <w:ind w:leftChars="0" w:left="0" w:firstLineChars="0" w:firstLine="0"/>
              <w:jc w:val="center"/>
              <w:textDirection w:val="lrTb"/>
              <w:textAlignment w:val="auto"/>
              <w:outlineLvl w:val="9"/>
              <w:rPr>
                <w:position w:val="0"/>
                <w:sz w:val="20"/>
                <w:szCs w:val="20"/>
                <w:lang w:val="uk-UA" w:eastAsia="ru-RU"/>
              </w:rPr>
            </w:pPr>
            <w:r w:rsidRPr="00E20D65">
              <w:rPr>
                <w:position w:val="0"/>
                <w:sz w:val="20"/>
                <w:szCs w:val="20"/>
                <w:lang w:val="uk-UA" w:eastAsia="ru-RU"/>
              </w:rPr>
              <w:t>Розподіл публічних інвестицій на підготовку та реалізацію публічних інвестиційних проектів та програм публічних інвестицій</w:t>
            </w:r>
          </w:p>
        </w:tc>
        <w:tc>
          <w:tcPr>
            <w:tcW w:w="1345" w:type="dxa"/>
            <w:vMerge w:val="restart"/>
            <w:tcBorders>
              <w:top w:val="single" w:sz="4" w:space="0" w:color="auto"/>
              <w:left w:val="single" w:sz="4" w:space="0" w:color="auto"/>
              <w:bottom w:val="single" w:sz="4" w:space="0" w:color="auto"/>
              <w:right w:val="single" w:sz="4" w:space="0" w:color="auto"/>
            </w:tcBorders>
            <w:vAlign w:val="center"/>
          </w:tcPr>
          <w:p w:rsidR="00CC1A48" w:rsidRPr="00E20D65" w:rsidRDefault="00CC1A48" w:rsidP="00E20D65">
            <w:pPr>
              <w:spacing w:line="240" w:lineRule="auto"/>
              <w:ind w:leftChars="0" w:left="0" w:firstLineChars="0" w:firstLine="0"/>
              <w:jc w:val="center"/>
              <w:textDirection w:val="lrTb"/>
              <w:textAlignment w:val="auto"/>
              <w:outlineLvl w:val="9"/>
              <w:rPr>
                <w:position w:val="0"/>
                <w:sz w:val="20"/>
                <w:szCs w:val="20"/>
                <w:lang w:val="uk-UA" w:eastAsia="ru-RU"/>
              </w:rPr>
            </w:pPr>
            <w:r w:rsidRPr="00E20D65">
              <w:rPr>
                <w:position w:val="0"/>
                <w:sz w:val="20"/>
                <w:szCs w:val="20"/>
                <w:lang w:val="uk-UA" w:eastAsia="ru-RU"/>
              </w:rPr>
              <w:t>Джерела та механізм фінансового забезпечення</w:t>
            </w:r>
          </w:p>
        </w:tc>
        <w:tc>
          <w:tcPr>
            <w:tcW w:w="16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CC1A48" w:rsidRPr="00E20D65" w:rsidRDefault="00CC1A48" w:rsidP="00E20D65">
            <w:pPr>
              <w:spacing w:line="240" w:lineRule="auto"/>
              <w:ind w:leftChars="0" w:left="0" w:firstLineChars="0" w:firstLine="0"/>
              <w:jc w:val="center"/>
              <w:textDirection w:val="lrTb"/>
              <w:textAlignment w:val="auto"/>
              <w:outlineLvl w:val="9"/>
              <w:rPr>
                <w:position w:val="0"/>
                <w:sz w:val="20"/>
                <w:szCs w:val="20"/>
                <w:lang w:val="uk-UA" w:eastAsia="ru-RU"/>
              </w:rPr>
            </w:pPr>
            <w:r>
              <w:rPr>
                <w:position w:val="0"/>
                <w:sz w:val="20"/>
                <w:szCs w:val="20"/>
                <w:lang w:val="uk-UA" w:eastAsia="ru-RU"/>
              </w:rPr>
              <w:t>Головний розпорядник бюджетних коштів</w:t>
            </w:r>
          </w:p>
        </w:tc>
      </w:tr>
      <w:tr w:rsidR="00CC1A48" w:rsidRPr="004F4FFB">
        <w:trPr>
          <w:trHeight w:val="1290"/>
        </w:trPr>
        <w:tc>
          <w:tcPr>
            <w:tcW w:w="540" w:type="dxa"/>
            <w:vMerge/>
            <w:tcBorders>
              <w:top w:val="single" w:sz="4" w:space="0" w:color="auto"/>
              <w:left w:val="single" w:sz="4" w:space="0" w:color="000000"/>
              <w:bottom w:val="nil"/>
              <w:right w:val="single" w:sz="4" w:space="0" w:color="000000"/>
            </w:tcBorders>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1764" w:type="dxa"/>
            <w:vMerge/>
            <w:tcBorders>
              <w:top w:val="single" w:sz="4" w:space="0" w:color="auto"/>
              <w:left w:val="single" w:sz="4" w:space="0" w:color="000000"/>
              <w:bottom w:val="nil"/>
              <w:right w:val="single" w:sz="4" w:space="0" w:color="000000"/>
            </w:tcBorders>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1834" w:type="dxa"/>
            <w:vMerge/>
            <w:tcBorders>
              <w:top w:val="single" w:sz="4" w:space="0" w:color="auto"/>
              <w:left w:val="single" w:sz="4" w:space="0" w:color="000000"/>
              <w:bottom w:val="nil"/>
              <w:right w:val="single" w:sz="4" w:space="0" w:color="000000"/>
            </w:tcBorders>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992" w:type="dxa"/>
            <w:vMerge/>
            <w:tcBorders>
              <w:top w:val="single" w:sz="4" w:space="0" w:color="auto"/>
              <w:left w:val="single" w:sz="4" w:space="0" w:color="000000"/>
              <w:bottom w:val="nil"/>
              <w:right w:val="single" w:sz="4" w:space="0" w:color="000000"/>
            </w:tcBorders>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2280" w:type="dxa"/>
            <w:vMerge/>
            <w:tcBorders>
              <w:top w:val="single" w:sz="4" w:space="0" w:color="auto"/>
              <w:left w:val="single" w:sz="4" w:space="0" w:color="000000"/>
              <w:bottom w:val="nil"/>
              <w:right w:val="single" w:sz="4" w:space="0" w:color="000000"/>
            </w:tcBorders>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1117" w:type="dxa"/>
            <w:vMerge w:val="restart"/>
            <w:tcBorders>
              <w:top w:val="single" w:sz="4" w:space="0" w:color="auto"/>
              <w:left w:val="single" w:sz="4" w:space="0" w:color="000000"/>
              <w:bottom w:val="nil"/>
              <w:right w:val="single" w:sz="4" w:space="0" w:color="000000"/>
            </w:tcBorders>
            <w:vAlign w:val="center"/>
          </w:tcPr>
          <w:p w:rsidR="00CC1A48" w:rsidRPr="00E20D65" w:rsidRDefault="00CC1A48" w:rsidP="00E20D65">
            <w:pPr>
              <w:spacing w:line="240" w:lineRule="auto"/>
              <w:ind w:leftChars="0" w:left="0" w:firstLineChars="0" w:firstLine="0"/>
              <w:jc w:val="center"/>
              <w:textDirection w:val="lrTb"/>
              <w:textAlignment w:val="auto"/>
              <w:outlineLvl w:val="9"/>
              <w:rPr>
                <w:position w:val="0"/>
                <w:sz w:val="20"/>
                <w:szCs w:val="20"/>
                <w:lang w:val="uk-UA" w:eastAsia="ru-RU"/>
              </w:rPr>
            </w:pPr>
            <w:r>
              <w:rPr>
                <w:position w:val="0"/>
                <w:sz w:val="20"/>
                <w:szCs w:val="20"/>
                <w:lang w:val="uk-UA" w:eastAsia="ru-RU"/>
              </w:rPr>
              <w:t>прогноз на наступний рік</w:t>
            </w:r>
          </w:p>
        </w:tc>
        <w:tc>
          <w:tcPr>
            <w:tcW w:w="1112" w:type="dxa"/>
            <w:vMerge w:val="restart"/>
            <w:tcBorders>
              <w:top w:val="single" w:sz="4" w:space="0" w:color="auto"/>
              <w:left w:val="single" w:sz="4" w:space="0" w:color="000000"/>
              <w:bottom w:val="nil"/>
              <w:right w:val="single" w:sz="4" w:space="0" w:color="000000"/>
            </w:tcBorders>
            <w:vAlign w:val="center"/>
          </w:tcPr>
          <w:p w:rsidR="00CC1A48" w:rsidRPr="00E20D65" w:rsidRDefault="00CC1A48" w:rsidP="004F4FFB">
            <w:pPr>
              <w:spacing w:line="240" w:lineRule="auto"/>
              <w:ind w:leftChars="0" w:left="0" w:firstLineChars="0" w:firstLine="0"/>
              <w:jc w:val="center"/>
              <w:textDirection w:val="lrTb"/>
              <w:textAlignment w:val="auto"/>
              <w:outlineLvl w:val="9"/>
              <w:rPr>
                <w:position w:val="0"/>
                <w:sz w:val="20"/>
                <w:szCs w:val="20"/>
                <w:lang w:val="uk-UA" w:eastAsia="ru-RU"/>
              </w:rPr>
            </w:pPr>
            <w:r>
              <w:rPr>
                <w:position w:val="0"/>
                <w:sz w:val="20"/>
                <w:szCs w:val="20"/>
                <w:lang w:val="uk-UA" w:eastAsia="ru-RU"/>
              </w:rPr>
              <w:t>прогноз на другий рік</w:t>
            </w:r>
          </w:p>
        </w:tc>
        <w:tc>
          <w:tcPr>
            <w:tcW w:w="992" w:type="dxa"/>
            <w:vMerge w:val="restart"/>
            <w:tcBorders>
              <w:top w:val="single" w:sz="4" w:space="0" w:color="auto"/>
              <w:left w:val="single" w:sz="4" w:space="0" w:color="000000"/>
              <w:bottom w:val="nil"/>
              <w:right w:val="single" w:sz="4" w:space="0" w:color="000000"/>
            </w:tcBorders>
            <w:vAlign w:val="center"/>
          </w:tcPr>
          <w:p w:rsidR="00CC1A48" w:rsidRPr="00E20D65" w:rsidRDefault="00CC1A48" w:rsidP="004F4FFB">
            <w:pPr>
              <w:spacing w:line="240" w:lineRule="auto"/>
              <w:ind w:leftChars="0" w:left="0" w:firstLineChars="0" w:firstLine="0"/>
              <w:jc w:val="center"/>
              <w:textDirection w:val="lrTb"/>
              <w:textAlignment w:val="auto"/>
              <w:outlineLvl w:val="9"/>
              <w:rPr>
                <w:position w:val="0"/>
                <w:sz w:val="20"/>
                <w:szCs w:val="20"/>
                <w:lang w:val="uk-UA" w:eastAsia="ru-RU"/>
              </w:rPr>
            </w:pPr>
            <w:r>
              <w:rPr>
                <w:position w:val="0"/>
                <w:sz w:val="20"/>
                <w:szCs w:val="20"/>
                <w:lang w:val="uk-UA" w:eastAsia="ru-RU"/>
              </w:rPr>
              <w:t>прогноз на третій рік</w:t>
            </w:r>
          </w:p>
        </w:tc>
        <w:tc>
          <w:tcPr>
            <w:tcW w:w="829" w:type="dxa"/>
            <w:vMerge w:val="restart"/>
            <w:tcBorders>
              <w:top w:val="single" w:sz="4" w:space="0" w:color="auto"/>
              <w:left w:val="single" w:sz="4" w:space="0" w:color="000000"/>
              <w:bottom w:val="nil"/>
              <w:right w:val="single" w:sz="4" w:space="0" w:color="000000"/>
            </w:tcBorders>
            <w:vAlign w:val="center"/>
          </w:tcPr>
          <w:p w:rsidR="00CC1A48" w:rsidRPr="00E20D65" w:rsidRDefault="00CC1A48" w:rsidP="004F4FFB">
            <w:pPr>
              <w:spacing w:line="240" w:lineRule="auto"/>
              <w:ind w:leftChars="0" w:left="0" w:firstLineChars="0" w:firstLine="0"/>
              <w:jc w:val="center"/>
              <w:textDirection w:val="lrTb"/>
              <w:textAlignment w:val="auto"/>
              <w:outlineLvl w:val="9"/>
              <w:rPr>
                <w:position w:val="0"/>
                <w:sz w:val="20"/>
                <w:szCs w:val="20"/>
                <w:lang w:val="uk-UA" w:eastAsia="ru-RU"/>
              </w:rPr>
            </w:pPr>
            <w:r>
              <w:rPr>
                <w:position w:val="0"/>
                <w:sz w:val="20"/>
                <w:szCs w:val="20"/>
                <w:lang w:val="uk-UA" w:eastAsia="ru-RU"/>
              </w:rPr>
              <w:t>р</w:t>
            </w:r>
            <w:r w:rsidRPr="00E20D65">
              <w:rPr>
                <w:position w:val="0"/>
                <w:sz w:val="20"/>
                <w:szCs w:val="20"/>
                <w:lang w:val="uk-UA" w:eastAsia="ru-RU"/>
              </w:rPr>
              <w:t xml:space="preserve">азом </w:t>
            </w:r>
          </w:p>
        </w:tc>
        <w:tc>
          <w:tcPr>
            <w:tcW w:w="1345" w:type="dxa"/>
            <w:vMerge/>
            <w:tcBorders>
              <w:top w:val="single" w:sz="4" w:space="0" w:color="auto"/>
              <w:left w:val="single" w:sz="4" w:space="0" w:color="000000"/>
              <w:bottom w:val="nil"/>
              <w:right w:val="single" w:sz="4" w:space="0" w:color="000000"/>
            </w:tcBorders>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1620" w:type="dxa"/>
            <w:vMerge/>
            <w:tcBorders>
              <w:top w:val="single" w:sz="4" w:space="0" w:color="auto"/>
              <w:left w:val="single" w:sz="4" w:space="0" w:color="000000"/>
              <w:bottom w:val="nil"/>
              <w:right w:val="single" w:sz="4" w:space="0" w:color="000000"/>
            </w:tcBorders>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r>
      <w:tr w:rsidR="00CC1A48" w:rsidRPr="004F4FFB">
        <w:trPr>
          <w:trHeight w:val="276"/>
        </w:trPr>
        <w:tc>
          <w:tcPr>
            <w:tcW w:w="540" w:type="dxa"/>
            <w:vMerge/>
            <w:tcBorders>
              <w:top w:val="single" w:sz="4" w:space="0" w:color="000000"/>
              <w:left w:val="single" w:sz="4" w:space="0" w:color="000000"/>
              <w:bottom w:val="nil"/>
              <w:right w:val="single" w:sz="4" w:space="0" w:color="000000"/>
            </w:tcBorders>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1764" w:type="dxa"/>
            <w:vMerge/>
            <w:tcBorders>
              <w:top w:val="single" w:sz="4" w:space="0" w:color="000000"/>
              <w:left w:val="single" w:sz="4" w:space="0" w:color="000000"/>
              <w:bottom w:val="nil"/>
              <w:right w:val="single" w:sz="4" w:space="0" w:color="000000"/>
            </w:tcBorders>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1834" w:type="dxa"/>
            <w:vMerge/>
            <w:tcBorders>
              <w:top w:val="single" w:sz="4" w:space="0" w:color="000000"/>
              <w:left w:val="single" w:sz="4" w:space="0" w:color="000000"/>
              <w:bottom w:val="nil"/>
              <w:right w:val="single" w:sz="4" w:space="0" w:color="000000"/>
            </w:tcBorders>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992" w:type="dxa"/>
            <w:vMerge/>
            <w:tcBorders>
              <w:top w:val="single" w:sz="4" w:space="0" w:color="000000"/>
              <w:left w:val="single" w:sz="4" w:space="0" w:color="000000"/>
              <w:bottom w:val="nil"/>
              <w:right w:val="single" w:sz="4" w:space="0" w:color="000000"/>
            </w:tcBorders>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2280" w:type="dxa"/>
            <w:vMerge/>
            <w:tcBorders>
              <w:top w:val="single" w:sz="4" w:space="0" w:color="000000"/>
              <w:left w:val="single" w:sz="4" w:space="0" w:color="000000"/>
              <w:bottom w:val="nil"/>
              <w:right w:val="single" w:sz="4" w:space="0" w:color="000000"/>
            </w:tcBorders>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1117" w:type="dxa"/>
            <w:vMerge/>
            <w:tcBorders>
              <w:top w:val="nil"/>
              <w:left w:val="single" w:sz="4" w:space="0" w:color="000000"/>
              <w:bottom w:val="nil"/>
              <w:right w:val="single" w:sz="4" w:space="0" w:color="000000"/>
            </w:tcBorders>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1112" w:type="dxa"/>
            <w:vMerge/>
            <w:tcBorders>
              <w:top w:val="nil"/>
              <w:left w:val="single" w:sz="4" w:space="0" w:color="000000"/>
              <w:bottom w:val="nil"/>
              <w:right w:val="single" w:sz="4" w:space="0" w:color="000000"/>
            </w:tcBorders>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992" w:type="dxa"/>
            <w:vMerge/>
            <w:tcBorders>
              <w:top w:val="nil"/>
              <w:left w:val="single" w:sz="4" w:space="0" w:color="000000"/>
              <w:bottom w:val="nil"/>
              <w:right w:val="single" w:sz="4" w:space="0" w:color="000000"/>
            </w:tcBorders>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829" w:type="dxa"/>
            <w:vMerge/>
            <w:tcBorders>
              <w:top w:val="nil"/>
              <w:left w:val="single" w:sz="4" w:space="0" w:color="000000"/>
              <w:bottom w:val="nil"/>
              <w:right w:val="single" w:sz="4" w:space="0" w:color="000000"/>
            </w:tcBorders>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1345" w:type="dxa"/>
            <w:vMerge/>
            <w:tcBorders>
              <w:top w:val="single" w:sz="4" w:space="0" w:color="000000"/>
              <w:left w:val="single" w:sz="4" w:space="0" w:color="000000"/>
              <w:bottom w:val="nil"/>
              <w:right w:val="single" w:sz="4" w:space="0" w:color="000000"/>
            </w:tcBorders>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c>
          <w:tcPr>
            <w:tcW w:w="1620" w:type="dxa"/>
            <w:vMerge/>
            <w:tcBorders>
              <w:top w:val="single" w:sz="4" w:space="0" w:color="000000"/>
              <w:left w:val="single" w:sz="4" w:space="0" w:color="000000"/>
              <w:bottom w:val="nil"/>
              <w:right w:val="single" w:sz="4" w:space="0" w:color="000000"/>
            </w:tcBorders>
            <w:vAlign w:val="center"/>
          </w:tcPr>
          <w:p w:rsidR="00CC1A48" w:rsidRPr="00E20D65" w:rsidRDefault="00CC1A48" w:rsidP="00E20D65">
            <w:pPr>
              <w:spacing w:line="240" w:lineRule="auto"/>
              <w:ind w:leftChars="0" w:left="0" w:firstLineChars="0" w:firstLine="0"/>
              <w:textDirection w:val="lrTb"/>
              <w:textAlignment w:val="auto"/>
              <w:outlineLvl w:val="9"/>
              <w:rPr>
                <w:position w:val="0"/>
                <w:sz w:val="20"/>
                <w:szCs w:val="20"/>
                <w:lang w:val="uk-UA" w:eastAsia="ru-RU"/>
              </w:rPr>
            </w:pPr>
          </w:p>
        </w:tc>
      </w:tr>
      <w:tr w:rsidR="00CC1A48" w:rsidRPr="004F4FFB">
        <w:trPr>
          <w:trHeight w:val="360"/>
        </w:trPr>
        <w:tc>
          <w:tcPr>
            <w:tcW w:w="14425" w:type="dxa"/>
            <w:gridSpan w:val="11"/>
            <w:tcBorders>
              <w:top w:val="nil"/>
              <w:left w:val="nil"/>
              <w:bottom w:val="nil"/>
              <w:right w:val="nil"/>
            </w:tcBorders>
            <w:noWrap/>
            <w:vAlign w:val="bottom"/>
          </w:tcPr>
          <w:p w:rsidR="00CC1A48" w:rsidRPr="00E20D65" w:rsidRDefault="00CC1A48" w:rsidP="00272AF3">
            <w:pPr>
              <w:spacing w:line="240" w:lineRule="auto"/>
              <w:ind w:leftChars="0" w:left="0" w:firstLineChars="0" w:firstLine="0"/>
              <w:jc w:val="center"/>
              <w:textDirection w:val="lrTb"/>
              <w:textAlignment w:val="auto"/>
              <w:outlineLvl w:val="9"/>
              <w:rPr>
                <w:position w:val="0"/>
                <w:sz w:val="20"/>
                <w:szCs w:val="20"/>
                <w:lang w:val="uk-UA" w:eastAsia="ru-RU"/>
              </w:rPr>
            </w:pPr>
            <w:r>
              <w:rPr>
                <w:position w:val="0"/>
                <w:sz w:val="20"/>
                <w:szCs w:val="20"/>
                <w:lang w:val="uk-UA" w:eastAsia="ru-RU"/>
              </w:rPr>
              <w:t xml:space="preserve">Розпочаті публічні інвестиційні проекти (програми публічних інвестицій): </w:t>
            </w:r>
          </w:p>
        </w:tc>
      </w:tr>
      <w:tr w:rsidR="00CC1A48" w:rsidRPr="004F4FFB">
        <w:trPr>
          <w:trHeight w:val="360"/>
        </w:trPr>
        <w:tc>
          <w:tcPr>
            <w:tcW w:w="14425" w:type="dxa"/>
            <w:gridSpan w:val="11"/>
            <w:tcBorders>
              <w:top w:val="nil"/>
              <w:left w:val="nil"/>
              <w:bottom w:val="nil"/>
              <w:right w:val="nil"/>
            </w:tcBorders>
            <w:noWrap/>
            <w:vAlign w:val="bottom"/>
          </w:tcPr>
          <w:p w:rsidR="00CC1A48" w:rsidRPr="00E20D65" w:rsidRDefault="00CC1A48" w:rsidP="00272AF3">
            <w:pPr>
              <w:spacing w:line="240" w:lineRule="auto"/>
              <w:ind w:leftChars="0" w:left="0" w:firstLineChars="0" w:firstLine="0"/>
              <w:jc w:val="center"/>
              <w:textDirection w:val="lrTb"/>
              <w:textAlignment w:val="auto"/>
              <w:outlineLvl w:val="9"/>
              <w:rPr>
                <w:position w:val="0"/>
                <w:sz w:val="20"/>
                <w:szCs w:val="20"/>
                <w:lang w:val="uk-UA" w:eastAsia="ru-RU"/>
              </w:rPr>
            </w:pPr>
            <w:r>
              <w:rPr>
                <w:position w:val="0"/>
                <w:sz w:val="20"/>
                <w:szCs w:val="20"/>
                <w:lang w:val="uk-UA" w:eastAsia="ru-RU"/>
              </w:rPr>
              <w:t>Нові публічні інвестиційні проекти (програми публічних інвестицій):</w:t>
            </w:r>
          </w:p>
        </w:tc>
      </w:tr>
    </w:tbl>
    <w:p w:rsidR="00CC1A48" w:rsidRDefault="00CC1A48" w:rsidP="00CC1A48">
      <w:pPr>
        <w:spacing w:line="240" w:lineRule="auto"/>
        <w:ind w:left="0" w:hanging="2"/>
        <w:jc w:val="both"/>
        <w:rPr>
          <w:color w:val="000000"/>
          <w:sz w:val="20"/>
          <w:szCs w:val="20"/>
          <w:lang w:val="uk-UA"/>
        </w:rPr>
      </w:pPr>
    </w:p>
    <w:p w:rsidR="00CC1A48" w:rsidRDefault="00CC1A48" w:rsidP="00012BF1">
      <w:pPr>
        <w:tabs>
          <w:tab w:val="left" w:pos="0"/>
        </w:tabs>
        <w:ind w:left="0" w:hanging="2"/>
        <w:rPr>
          <w:sz w:val="20"/>
          <w:szCs w:val="20"/>
          <w:lang w:val="uk-UA"/>
        </w:rPr>
      </w:pPr>
      <w:r>
        <w:rPr>
          <w:sz w:val="20"/>
          <w:szCs w:val="20"/>
          <w:lang w:val="uk-UA"/>
        </w:rPr>
        <w:tab/>
      </w:r>
      <w:r>
        <w:rPr>
          <w:sz w:val="20"/>
          <w:szCs w:val="20"/>
          <w:lang w:val="uk-UA"/>
        </w:rPr>
        <w:tab/>
        <w:t>РАЗОМ за секторами (галузями)</w:t>
      </w:r>
    </w:p>
    <w:p w:rsidR="00CC1A48" w:rsidRPr="004F4FFB" w:rsidRDefault="00CC1A48" w:rsidP="008450DE">
      <w:pPr>
        <w:spacing w:line="240" w:lineRule="auto"/>
        <w:ind w:leftChars="0" w:left="0" w:firstLineChars="0" w:firstLine="0"/>
        <w:rPr>
          <w:color w:val="000000"/>
          <w:sz w:val="28"/>
          <w:szCs w:val="28"/>
          <w:lang w:val="uk-UA"/>
        </w:rPr>
      </w:pPr>
    </w:p>
    <w:sectPr w:rsidR="00CC1A48" w:rsidRPr="004F4FFB" w:rsidSect="008450DE">
      <w:headerReference w:type="default" r:id="rId8"/>
      <w:pgSz w:w="16838" w:h="11906" w:orient="landscape"/>
      <w:pgMar w:top="1701" w:right="1134" w:bottom="567" w:left="1134" w:header="1134" w:footer="70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506" w:rsidRDefault="00992506" w:rsidP="00D86A19">
      <w:pPr>
        <w:spacing w:line="240" w:lineRule="auto"/>
        <w:ind w:left="0" w:hanging="2"/>
      </w:pPr>
      <w:r>
        <w:separator/>
      </w:r>
    </w:p>
  </w:endnote>
  <w:endnote w:type="continuationSeparator" w:id="0">
    <w:p w:rsidR="00992506" w:rsidRDefault="00992506" w:rsidP="00D86A1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506" w:rsidRDefault="00992506" w:rsidP="00D86A19">
      <w:pPr>
        <w:spacing w:line="240" w:lineRule="auto"/>
        <w:ind w:left="0" w:hanging="2"/>
      </w:pPr>
      <w:r>
        <w:separator/>
      </w:r>
    </w:p>
  </w:footnote>
  <w:footnote w:type="continuationSeparator" w:id="0">
    <w:p w:rsidR="00992506" w:rsidRDefault="00992506" w:rsidP="00D86A19">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A48" w:rsidRDefault="0040693B" w:rsidP="00D86A19">
    <w:pPr>
      <w:tabs>
        <w:tab w:val="center" w:pos="4677"/>
        <w:tab w:val="right" w:pos="9355"/>
      </w:tabs>
      <w:spacing w:line="240" w:lineRule="auto"/>
      <w:ind w:left="0" w:hanging="2"/>
      <w:rPr>
        <w:color w:val="000000"/>
      </w:rPr>
    </w:pPr>
    <w:r>
      <w:rPr>
        <w:noProof/>
        <w:lang w:val="uk-UA" w:eastAsia="uk-UA"/>
      </w:rPr>
      <mc:AlternateContent>
        <mc:Choice Requires="wps">
          <w:drawing>
            <wp:anchor distT="0" distB="0" distL="114300" distR="114300" simplePos="0" relativeHeight="251657728" behindDoc="0" locked="0" layoutInCell="1" allowOverlap="1" wp14:anchorId="7C800468" wp14:editId="5636032A">
              <wp:simplePos x="0" y="0"/>
              <wp:positionH relativeFrom="column">
                <wp:posOffset>0</wp:posOffset>
              </wp:positionH>
              <wp:positionV relativeFrom="paragraph">
                <wp:posOffset>0</wp:posOffset>
              </wp:positionV>
              <wp:extent cx="97790" cy="29845"/>
              <wp:effectExtent l="9525" t="9525" r="6985" b="8255"/>
              <wp:wrapSquare wrapText="bothSides"/>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790" cy="29845"/>
                      </a:xfrm>
                      <a:prstGeom prst="rect">
                        <a:avLst/>
                      </a:prstGeom>
                      <a:solidFill>
                        <a:srgbClr val="FFFFFF"/>
                      </a:solidFill>
                      <a:ln w="9525" cap="sq">
                        <a:solidFill>
                          <a:srgbClr val="000000"/>
                        </a:solidFill>
                        <a:miter lim="800000"/>
                        <a:headEnd type="none" w="sm" len="sm"/>
                        <a:tailEnd type="none" w="sm" len="sm"/>
                      </a:ln>
                    </wps:spPr>
                    <wps:txbx>
                      <w:txbxContent>
                        <w:p w:rsidR="00CC1A48" w:rsidRDefault="00CC1A48" w:rsidP="00012BF1">
                          <w:pPr>
                            <w:spacing w:line="240" w:lineRule="auto"/>
                            <w:ind w:left="0" w:hanging="2"/>
                          </w:pPr>
                        </w:p>
                      </w:txbxContent>
                    </wps:txbx>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0;margin-top:0;width:7.7pt;height:2.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">
              <v:stroke startarrowwidth="narrow" startarrowlength="short" endarrowwidth="narrow" endarrowlength="short" endcap="square"/>
              <v:textbox inset="2.53958mm,2.53958mm,2.53958mm,2.53958mm">
                <w:txbxContent>
                  <w:p w:rsidR="00CC1A48" w:rsidRDefault="00CC1A48" w:rsidP="00012BF1">
                    <w:pPr>
                      <w:spacing w:line="240" w:lineRule="auto"/>
                      <w:ind w:left="0" w:hanging="2"/>
                    </w:pPr>
                  </w:p>
                </w:txbxContent>
              </v:textbox>
              <w10:wrap type="squar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8242D"/>
    <w:multiLevelType w:val="hybridMultilevel"/>
    <w:tmpl w:val="14489612"/>
    <w:lvl w:ilvl="0" w:tplc="D0ACD2B6">
      <w:start w:val="1"/>
      <w:numFmt w:val="bullet"/>
      <w:lvlText w:val=""/>
      <w:lvlJc w:val="left"/>
      <w:pPr>
        <w:tabs>
          <w:tab w:val="num" w:pos="718"/>
        </w:tabs>
        <w:ind w:left="718" w:hanging="360"/>
      </w:pPr>
      <w:rPr>
        <w:rFonts w:ascii="Symbol" w:hAnsi="Symbol" w:cs="Symbol"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1">
    <w:nsid w:val="38136D85"/>
    <w:multiLevelType w:val="multilevel"/>
    <w:tmpl w:val="DB46B00A"/>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2">
    <w:nsid w:val="49255808"/>
    <w:multiLevelType w:val="hybridMultilevel"/>
    <w:tmpl w:val="CADC1424"/>
    <w:lvl w:ilvl="0" w:tplc="B7CEF8F8">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516C6F46"/>
    <w:multiLevelType w:val="multilevel"/>
    <w:tmpl w:val="4AC49934"/>
    <w:lvl w:ilvl="0">
      <w:start w:val="2"/>
      <w:numFmt w:val="bullet"/>
      <w:lvlText w:val="-"/>
      <w:lvlJc w:val="left"/>
      <w:pPr>
        <w:ind w:left="480" w:hanging="360"/>
      </w:pPr>
      <w:rPr>
        <w:rFonts w:ascii="Times New Roman" w:eastAsia="Times New Roman" w:hAnsi="Times New Roman"/>
        <w:vertAlign w:val="baseline"/>
      </w:rPr>
    </w:lvl>
    <w:lvl w:ilvl="1">
      <w:start w:val="1"/>
      <w:numFmt w:val="bullet"/>
      <w:lvlText w:val="o"/>
      <w:lvlJc w:val="left"/>
      <w:pPr>
        <w:ind w:left="1200" w:hanging="360"/>
      </w:pPr>
      <w:rPr>
        <w:rFonts w:ascii="Courier New" w:eastAsia="Times New Roman" w:hAnsi="Courier New"/>
        <w:vertAlign w:val="baseline"/>
      </w:rPr>
    </w:lvl>
    <w:lvl w:ilvl="2">
      <w:start w:val="1"/>
      <w:numFmt w:val="bullet"/>
      <w:lvlText w:val="▪"/>
      <w:lvlJc w:val="left"/>
      <w:pPr>
        <w:ind w:left="1920" w:hanging="360"/>
      </w:pPr>
      <w:rPr>
        <w:rFonts w:ascii="Noto Sans Symbols" w:eastAsia="Times New Roman" w:hAnsi="Noto Sans Symbols"/>
        <w:vertAlign w:val="baseline"/>
      </w:rPr>
    </w:lvl>
    <w:lvl w:ilvl="3">
      <w:start w:val="1"/>
      <w:numFmt w:val="bullet"/>
      <w:lvlText w:val="●"/>
      <w:lvlJc w:val="left"/>
      <w:pPr>
        <w:ind w:left="2640" w:hanging="360"/>
      </w:pPr>
      <w:rPr>
        <w:rFonts w:ascii="Noto Sans Symbols" w:eastAsia="Times New Roman" w:hAnsi="Noto Sans Symbols"/>
        <w:vertAlign w:val="baseline"/>
      </w:rPr>
    </w:lvl>
    <w:lvl w:ilvl="4">
      <w:start w:val="1"/>
      <w:numFmt w:val="bullet"/>
      <w:lvlText w:val="o"/>
      <w:lvlJc w:val="left"/>
      <w:pPr>
        <w:ind w:left="3360" w:hanging="360"/>
      </w:pPr>
      <w:rPr>
        <w:rFonts w:ascii="Courier New" w:eastAsia="Times New Roman" w:hAnsi="Courier New"/>
        <w:vertAlign w:val="baseline"/>
      </w:rPr>
    </w:lvl>
    <w:lvl w:ilvl="5">
      <w:start w:val="1"/>
      <w:numFmt w:val="bullet"/>
      <w:lvlText w:val="▪"/>
      <w:lvlJc w:val="left"/>
      <w:pPr>
        <w:ind w:left="4080" w:hanging="360"/>
      </w:pPr>
      <w:rPr>
        <w:rFonts w:ascii="Noto Sans Symbols" w:eastAsia="Times New Roman" w:hAnsi="Noto Sans Symbols"/>
        <w:vertAlign w:val="baseline"/>
      </w:rPr>
    </w:lvl>
    <w:lvl w:ilvl="6">
      <w:start w:val="1"/>
      <w:numFmt w:val="bullet"/>
      <w:lvlText w:val="●"/>
      <w:lvlJc w:val="left"/>
      <w:pPr>
        <w:ind w:left="4800" w:hanging="360"/>
      </w:pPr>
      <w:rPr>
        <w:rFonts w:ascii="Noto Sans Symbols" w:eastAsia="Times New Roman" w:hAnsi="Noto Sans Symbols"/>
        <w:vertAlign w:val="baseline"/>
      </w:rPr>
    </w:lvl>
    <w:lvl w:ilvl="7">
      <w:start w:val="1"/>
      <w:numFmt w:val="bullet"/>
      <w:lvlText w:val="o"/>
      <w:lvlJc w:val="left"/>
      <w:pPr>
        <w:ind w:left="5520" w:hanging="360"/>
      </w:pPr>
      <w:rPr>
        <w:rFonts w:ascii="Courier New" w:eastAsia="Times New Roman" w:hAnsi="Courier New"/>
        <w:vertAlign w:val="baseline"/>
      </w:rPr>
    </w:lvl>
    <w:lvl w:ilvl="8">
      <w:start w:val="1"/>
      <w:numFmt w:val="bullet"/>
      <w:lvlText w:val="▪"/>
      <w:lvlJc w:val="left"/>
      <w:pPr>
        <w:ind w:left="6240" w:hanging="360"/>
      </w:pPr>
      <w:rPr>
        <w:rFonts w:ascii="Noto Sans Symbols" w:eastAsia="Times New Roman" w:hAnsi="Noto Sans Symbols"/>
        <w:vertAlign w:val="baseline"/>
      </w:rPr>
    </w:lvl>
  </w:abstractNum>
  <w:abstractNum w:abstractNumId="4">
    <w:nsid w:val="54185569"/>
    <w:multiLevelType w:val="hybridMultilevel"/>
    <w:tmpl w:val="D8A82150"/>
    <w:lvl w:ilvl="0" w:tplc="D0ACD2B6">
      <w:start w:val="1"/>
      <w:numFmt w:val="bullet"/>
      <w:lvlText w:val=""/>
      <w:lvlJc w:val="left"/>
      <w:pPr>
        <w:tabs>
          <w:tab w:val="num" w:pos="718"/>
        </w:tabs>
        <w:ind w:left="718" w:hanging="360"/>
      </w:pPr>
      <w:rPr>
        <w:rFonts w:ascii="Symbol" w:hAnsi="Symbol" w:cs="Symbol"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5">
    <w:nsid w:val="59456CD3"/>
    <w:multiLevelType w:val="hybridMultilevel"/>
    <w:tmpl w:val="FED01A6E"/>
    <w:lvl w:ilvl="0" w:tplc="0422000F">
      <w:start w:val="1"/>
      <w:numFmt w:val="decimal"/>
      <w:lvlText w:val="%1."/>
      <w:lvlJc w:val="left"/>
      <w:pPr>
        <w:ind w:left="718" w:hanging="360"/>
      </w:pPr>
      <w:rPr>
        <w:rFonts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6">
    <w:nsid w:val="5CA1643A"/>
    <w:multiLevelType w:val="hybridMultilevel"/>
    <w:tmpl w:val="A0EC307A"/>
    <w:lvl w:ilvl="0" w:tplc="D0ACD2B6">
      <w:start w:val="1"/>
      <w:numFmt w:val="bullet"/>
      <w:lvlText w:val=""/>
      <w:lvlJc w:val="left"/>
      <w:pPr>
        <w:tabs>
          <w:tab w:val="num" w:pos="718"/>
        </w:tabs>
        <w:ind w:left="718" w:hanging="360"/>
      </w:pPr>
      <w:rPr>
        <w:rFonts w:ascii="Symbol" w:hAnsi="Symbol" w:cs="Symbol"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7">
    <w:nsid w:val="62F060B5"/>
    <w:multiLevelType w:val="multilevel"/>
    <w:tmpl w:val="DB46B00A"/>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8">
    <w:nsid w:val="69E366EA"/>
    <w:multiLevelType w:val="hybridMultilevel"/>
    <w:tmpl w:val="DB46B00A"/>
    <w:lvl w:ilvl="0" w:tplc="04220001">
      <w:start w:val="1"/>
      <w:numFmt w:val="bullet"/>
      <w:lvlText w:val=""/>
      <w:lvlJc w:val="left"/>
      <w:pPr>
        <w:ind w:left="718" w:hanging="360"/>
      </w:pPr>
      <w:rPr>
        <w:rFonts w:ascii="Symbol" w:hAnsi="Symbol" w:cs="Symbol" w:hint="default"/>
      </w:rPr>
    </w:lvl>
    <w:lvl w:ilvl="1" w:tplc="04220003">
      <w:start w:val="1"/>
      <w:numFmt w:val="bullet"/>
      <w:lvlText w:val="o"/>
      <w:lvlJc w:val="left"/>
      <w:pPr>
        <w:ind w:left="1438" w:hanging="360"/>
      </w:pPr>
      <w:rPr>
        <w:rFonts w:ascii="Courier New" w:hAnsi="Courier New" w:cs="Courier New" w:hint="default"/>
      </w:rPr>
    </w:lvl>
    <w:lvl w:ilvl="2" w:tplc="04220005">
      <w:start w:val="1"/>
      <w:numFmt w:val="bullet"/>
      <w:lvlText w:val=""/>
      <w:lvlJc w:val="left"/>
      <w:pPr>
        <w:ind w:left="2158" w:hanging="360"/>
      </w:pPr>
      <w:rPr>
        <w:rFonts w:ascii="Wingdings" w:hAnsi="Wingdings" w:cs="Wingdings" w:hint="default"/>
      </w:rPr>
    </w:lvl>
    <w:lvl w:ilvl="3" w:tplc="04220001">
      <w:start w:val="1"/>
      <w:numFmt w:val="bullet"/>
      <w:lvlText w:val=""/>
      <w:lvlJc w:val="left"/>
      <w:pPr>
        <w:ind w:left="2878" w:hanging="360"/>
      </w:pPr>
      <w:rPr>
        <w:rFonts w:ascii="Symbol" w:hAnsi="Symbol" w:cs="Symbol" w:hint="default"/>
      </w:rPr>
    </w:lvl>
    <w:lvl w:ilvl="4" w:tplc="04220003">
      <w:start w:val="1"/>
      <w:numFmt w:val="bullet"/>
      <w:lvlText w:val="o"/>
      <w:lvlJc w:val="left"/>
      <w:pPr>
        <w:ind w:left="3598" w:hanging="360"/>
      </w:pPr>
      <w:rPr>
        <w:rFonts w:ascii="Courier New" w:hAnsi="Courier New" w:cs="Courier New" w:hint="default"/>
      </w:rPr>
    </w:lvl>
    <w:lvl w:ilvl="5" w:tplc="04220005">
      <w:start w:val="1"/>
      <w:numFmt w:val="bullet"/>
      <w:lvlText w:val=""/>
      <w:lvlJc w:val="left"/>
      <w:pPr>
        <w:ind w:left="4318" w:hanging="360"/>
      </w:pPr>
      <w:rPr>
        <w:rFonts w:ascii="Wingdings" w:hAnsi="Wingdings" w:cs="Wingdings" w:hint="default"/>
      </w:rPr>
    </w:lvl>
    <w:lvl w:ilvl="6" w:tplc="04220001">
      <w:start w:val="1"/>
      <w:numFmt w:val="bullet"/>
      <w:lvlText w:val=""/>
      <w:lvlJc w:val="left"/>
      <w:pPr>
        <w:ind w:left="5038" w:hanging="360"/>
      </w:pPr>
      <w:rPr>
        <w:rFonts w:ascii="Symbol" w:hAnsi="Symbol" w:cs="Symbol" w:hint="default"/>
      </w:rPr>
    </w:lvl>
    <w:lvl w:ilvl="7" w:tplc="04220003">
      <w:start w:val="1"/>
      <w:numFmt w:val="bullet"/>
      <w:lvlText w:val="o"/>
      <w:lvlJc w:val="left"/>
      <w:pPr>
        <w:ind w:left="5758" w:hanging="360"/>
      </w:pPr>
      <w:rPr>
        <w:rFonts w:ascii="Courier New" w:hAnsi="Courier New" w:cs="Courier New" w:hint="default"/>
      </w:rPr>
    </w:lvl>
    <w:lvl w:ilvl="8" w:tplc="04220005">
      <w:start w:val="1"/>
      <w:numFmt w:val="bullet"/>
      <w:lvlText w:val=""/>
      <w:lvlJc w:val="left"/>
      <w:pPr>
        <w:ind w:left="6478" w:hanging="360"/>
      </w:pPr>
      <w:rPr>
        <w:rFonts w:ascii="Wingdings" w:hAnsi="Wingdings" w:cs="Wingdings" w:hint="default"/>
      </w:rPr>
    </w:lvl>
  </w:abstractNum>
  <w:abstractNum w:abstractNumId="9">
    <w:nsid w:val="7BFB1EBE"/>
    <w:multiLevelType w:val="multilevel"/>
    <w:tmpl w:val="DB46B00A"/>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num w:numId="1">
    <w:abstractNumId w:val="3"/>
  </w:num>
  <w:num w:numId="2">
    <w:abstractNumId w:val="5"/>
  </w:num>
  <w:num w:numId="3">
    <w:abstractNumId w:val="8"/>
  </w:num>
  <w:num w:numId="4">
    <w:abstractNumId w:val="7"/>
  </w:num>
  <w:num w:numId="5">
    <w:abstractNumId w:val="6"/>
  </w:num>
  <w:num w:numId="6">
    <w:abstractNumId w:val="9"/>
  </w:num>
  <w:num w:numId="7">
    <w:abstractNumId w:val="0"/>
  </w:num>
  <w:num w:numId="8">
    <w:abstractNumId w:val="1"/>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F2D"/>
    <w:rsid w:val="000072F1"/>
    <w:rsid w:val="00011B03"/>
    <w:rsid w:val="00012BF1"/>
    <w:rsid w:val="0008299F"/>
    <w:rsid w:val="000935E4"/>
    <w:rsid w:val="000C2BE9"/>
    <w:rsid w:val="001117C2"/>
    <w:rsid w:val="0012543B"/>
    <w:rsid w:val="00136A91"/>
    <w:rsid w:val="00140E44"/>
    <w:rsid w:val="001F7975"/>
    <w:rsid w:val="00214AEC"/>
    <w:rsid w:val="002222C1"/>
    <w:rsid w:val="002272E3"/>
    <w:rsid w:val="00232B2F"/>
    <w:rsid w:val="002337D4"/>
    <w:rsid w:val="002431AB"/>
    <w:rsid w:val="00265CDC"/>
    <w:rsid w:val="00272AF3"/>
    <w:rsid w:val="00274003"/>
    <w:rsid w:val="002B3122"/>
    <w:rsid w:val="002C0C49"/>
    <w:rsid w:val="003237BA"/>
    <w:rsid w:val="00341478"/>
    <w:rsid w:val="003433ED"/>
    <w:rsid w:val="0037272F"/>
    <w:rsid w:val="003B155E"/>
    <w:rsid w:val="003F2EBC"/>
    <w:rsid w:val="00404153"/>
    <w:rsid w:val="0040693B"/>
    <w:rsid w:val="00411960"/>
    <w:rsid w:val="00412405"/>
    <w:rsid w:val="0042213D"/>
    <w:rsid w:val="00427196"/>
    <w:rsid w:val="00433DA0"/>
    <w:rsid w:val="00441AFC"/>
    <w:rsid w:val="00487201"/>
    <w:rsid w:val="0049162D"/>
    <w:rsid w:val="00491F41"/>
    <w:rsid w:val="00495D58"/>
    <w:rsid w:val="004D4A7E"/>
    <w:rsid w:val="004F4FFB"/>
    <w:rsid w:val="00512138"/>
    <w:rsid w:val="00514073"/>
    <w:rsid w:val="00522D51"/>
    <w:rsid w:val="0054103C"/>
    <w:rsid w:val="00543D1D"/>
    <w:rsid w:val="0054579C"/>
    <w:rsid w:val="005A0D8E"/>
    <w:rsid w:val="005D6A19"/>
    <w:rsid w:val="00614EF0"/>
    <w:rsid w:val="006309BA"/>
    <w:rsid w:val="00655605"/>
    <w:rsid w:val="006C7FD6"/>
    <w:rsid w:val="006D5AF0"/>
    <w:rsid w:val="006E738D"/>
    <w:rsid w:val="006F5D90"/>
    <w:rsid w:val="00713531"/>
    <w:rsid w:val="007221F0"/>
    <w:rsid w:val="007360D8"/>
    <w:rsid w:val="007710E0"/>
    <w:rsid w:val="007A06E5"/>
    <w:rsid w:val="007B106B"/>
    <w:rsid w:val="007C4188"/>
    <w:rsid w:val="007F62FB"/>
    <w:rsid w:val="00824B2F"/>
    <w:rsid w:val="00826DCE"/>
    <w:rsid w:val="00833505"/>
    <w:rsid w:val="008422BB"/>
    <w:rsid w:val="00845026"/>
    <w:rsid w:val="008450DE"/>
    <w:rsid w:val="008A29E2"/>
    <w:rsid w:val="008A3599"/>
    <w:rsid w:val="008B09E4"/>
    <w:rsid w:val="008B4698"/>
    <w:rsid w:val="008F02A7"/>
    <w:rsid w:val="00901EEB"/>
    <w:rsid w:val="009165ED"/>
    <w:rsid w:val="00950CEC"/>
    <w:rsid w:val="00983ADC"/>
    <w:rsid w:val="00992506"/>
    <w:rsid w:val="009E7426"/>
    <w:rsid w:val="00A66C1B"/>
    <w:rsid w:val="00A75652"/>
    <w:rsid w:val="00A839D3"/>
    <w:rsid w:val="00AB702A"/>
    <w:rsid w:val="00AC14F2"/>
    <w:rsid w:val="00AC5572"/>
    <w:rsid w:val="00AD58FF"/>
    <w:rsid w:val="00AE1AB4"/>
    <w:rsid w:val="00AE59F5"/>
    <w:rsid w:val="00B15E97"/>
    <w:rsid w:val="00B36037"/>
    <w:rsid w:val="00B54068"/>
    <w:rsid w:val="00B62CDC"/>
    <w:rsid w:val="00BA5BAA"/>
    <w:rsid w:val="00BC6230"/>
    <w:rsid w:val="00C220B1"/>
    <w:rsid w:val="00C36805"/>
    <w:rsid w:val="00C44C1B"/>
    <w:rsid w:val="00C51F2D"/>
    <w:rsid w:val="00C92960"/>
    <w:rsid w:val="00CB109E"/>
    <w:rsid w:val="00CC1A48"/>
    <w:rsid w:val="00CF2939"/>
    <w:rsid w:val="00D064D6"/>
    <w:rsid w:val="00D468DD"/>
    <w:rsid w:val="00D643D2"/>
    <w:rsid w:val="00D82833"/>
    <w:rsid w:val="00D86A19"/>
    <w:rsid w:val="00D93939"/>
    <w:rsid w:val="00DE72A5"/>
    <w:rsid w:val="00DF0B14"/>
    <w:rsid w:val="00DF0C13"/>
    <w:rsid w:val="00E20D65"/>
    <w:rsid w:val="00E22D3A"/>
    <w:rsid w:val="00E55D34"/>
    <w:rsid w:val="00E57A53"/>
    <w:rsid w:val="00E62384"/>
    <w:rsid w:val="00E6442A"/>
    <w:rsid w:val="00E712C6"/>
    <w:rsid w:val="00EE0367"/>
    <w:rsid w:val="00EE6712"/>
    <w:rsid w:val="00EF6862"/>
    <w:rsid w:val="00EF7A2B"/>
    <w:rsid w:val="00F10DE8"/>
    <w:rsid w:val="00F124BF"/>
    <w:rsid w:val="00F2768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FFB"/>
    <w:pPr>
      <w:spacing w:line="1" w:lineRule="atLeast"/>
      <w:ind w:leftChars="-1" w:left="-1" w:hangingChars="1" w:hanging="1"/>
      <w:textDirection w:val="btLr"/>
      <w:textAlignment w:val="top"/>
      <w:outlineLvl w:val="0"/>
    </w:pPr>
    <w:rPr>
      <w:position w:val="-1"/>
      <w:sz w:val="24"/>
      <w:szCs w:val="24"/>
      <w:lang w:eastAsia="zh-CN"/>
    </w:rPr>
  </w:style>
  <w:style w:type="paragraph" w:styleId="1">
    <w:name w:val="heading 1"/>
    <w:basedOn w:val="a"/>
    <w:next w:val="a"/>
    <w:link w:val="10"/>
    <w:uiPriority w:val="99"/>
    <w:qFormat/>
    <w:rsid w:val="007221F0"/>
    <w:pPr>
      <w:keepNext/>
      <w:keepLines/>
      <w:spacing w:before="480" w:after="120"/>
    </w:pPr>
    <w:rPr>
      <w:rFonts w:ascii="Cambria" w:hAnsi="Cambria" w:cs="Cambria"/>
      <w:b/>
      <w:bCs/>
      <w:kern w:val="32"/>
      <w:sz w:val="32"/>
      <w:szCs w:val="32"/>
    </w:rPr>
  </w:style>
  <w:style w:type="paragraph" w:styleId="2">
    <w:name w:val="heading 2"/>
    <w:basedOn w:val="a"/>
    <w:next w:val="a"/>
    <w:link w:val="20"/>
    <w:uiPriority w:val="99"/>
    <w:qFormat/>
    <w:rsid w:val="007221F0"/>
    <w:pPr>
      <w:keepNext/>
      <w:keepLines/>
      <w:spacing w:before="360" w:after="80"/>
      <w:outlineLvl w:val="1"/>
    </w:pPr>
    <w:rPr>
      <w:rFonts w:ascii="Cambria" w:hAnsi="Cambria" w:cs="Cambria"/>
      <w:b/>
      <w:bCs/>
      <w:i/>
      <w:iCs/>
      <w:sz w:val="28"/>
      <w:szCs w:val="28"/>
    </w:rPr>
  </w:style>
  <w:style w:type="paragraph" w:styleId="3">
    <w:name w:val="heading 3"/>
    <w:basedOn w:val="a"/>
    <w:next w:val="a"/>
    <w:link w:val="30"/>
    <w:uiPriority w:val="99"/>
    <w:qFormat/>
    <w:rsid w:val="007221F0"/>
    <w:pPr>
      <w:keepNext/>
      <w:keepLines/>
      <w:spacing w:before="280" w:after="80"/>
      <w:outlineLvl w:val="2"/>
    </w:pPr>
    <w:rPr>
      <w:rFonts w:ascii="Cambria" w:hAnsi="Cambria" w:cs="Cambria"/>
      <w:b/>
      <w:bCs/>
      <w:sz w:val="26"/>
      <w:szCs w:val="26"/>
    </w:rPr>
  </w:style>
  <w:style w:type="paragraph" w:styleId="4">
    <w:name w:val="heading 4"/>
    <w:basedOn w:val="a"/>
    <w:next w:val="a"/>
    <w:link w:val="40"/>
    <w:uiPriority w:val="99"/>
    <w:qFormat/>
    <w:rsid w:val="007221F0"/>
    <w:pPr>
      <w:keepNext/>
      <w:keepLines/>
      <w:spacing w:before="240" w:after="40"/>
      <w:outlineLvl w:val="3"/>
    </w:pPr>
    <w:rPr>
      <w:rFonts w:ascii="Calibri" w:hAnsi="Calibri" w:cs="Calibri"/>
      <w:b/>
      <w:bCs/>
      <w:sz w:val="28"/>
      <w:szCs w:val="28"/>
    </w:rPr>
  </w:style>
  <w:style w:type="paragraph" w:styleId="5">
    <w:name w:val="heading 5"/>
    <w:basedOn w:val="a"/>
    <w:next w:val="a"/>
    <w:link w:val="50"/>
    <w:uiPriority w:val="99"/>
    <w:qFormat/>
    <w:rsid w:val="007221F0"/>
    <w:pPr>
      <w:keepNext/>
      <w:keepLines/>
      <w:spacing w:before="220" w:after="40"/>
      <w:outlineLvl w:val="4"/>
    </w:pPr>
    <w:rPr>
      <w:rFonts w:ascii="Calibri" w:hAnsi="Calibri" w:cs="Calibri"/>
      <w:b/>
      <w:bCs/>
      <w:i/>
      <w:iCs/>
      <w:sz w:val="26"/>
      <w:szCs w:val="26"/>
    </w:rPr>
  </w:style>
  <w:style w:type="paragraph" w:styleId="6">
    <w:name w:val="heading 6"/>
    <w:basedOn w:val="a"/>
    <w:next w:val="a"/>
    <w:link w:val="60"/>
    <w:uiPriority w:val="99"/>
    <w:qFormat/>
    <w:rsid w:val="007221F0"/>
    <w:pPr>
      <w:keepNext/>
      <w:keepLines/>
      <w:spacing w:before="200" w:after="40"/>
      <w:outlineLvl w:val="5"/>
    </w:pPr>
    <w:rPr>
      <w:rFonts w:ascii="Calibri" w:hAnsi="Calibri" w:cs="Calibri"/>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Cambria"/>
      <w:b/>
      <w:bCs/>
      <w:kern w:val="32"/>
      <w:sz w:val="32"/>
      <w:szCs w:val="32"/>
      <w:lang w:val="ru-RU" w:eastAsia="zh-CN"/>
    </w:rPr>
  </w:style>
  <w:style w:type="character" w:customStyle="1" w:styleId="20">
    <w:name w:val="Заголовок 2 Знак"/>
    <w:link w:val="2"/>
    <w:uiPriority w:val="99"/>
    <w:semiHidden/>
    <w:locked/>
    <w:rPr>
      <w:rFonts w:ascii="Cambria" w:hAnsi="Cambria" w:cs="Cambria"/>
      <w:b/>
      <w:bCs/>
      <w:i/>
      <w:iCs/>
      <w:sz w:val="28"/>
      <w:szCs w:val="28"/>
      <w:lang w:val="ru-RU" w:eastAsia="zh-CN"/>
    </w:rPr>
  </w:style>
  <w:style w:type="character" w:customStyle="1" w:styleId="30">
    <w:name w:val="Заголовок 3 Знак"/>
    <w:link w:val="3"/>
    <w:uiPriority w:val="99"/>
    <w:semiHidden/>
    <w:locked/>
    <w:rPr>
      <w:rFonts w:ascii="Cambria" w:hAnsi="Cambria" w:cs="Cambria"/>
      <w:b/>
      <w:bCs/>
      <w:sz w:val="26"/>
      <w:szCs w:val="26"/>
      <w:lang w:val="ru-RU" w:eastAsia="zh-CN"/>
    </w:rPr>
  </w:style>
  <w:style w:type="character" w:customStyle="1" w:styleId="40">
    <w:name w:val="Заголовок 4 Знак"/>
    <w:link w:val="4"/>
    <w:uiPriority w:val="99"/>
    <w:semiHidden/>
    <w:locked/>
    <w:rPr>
      <w:rFonts w:ascii="Calibri" w:hAnsi="Calibri" w:cs="Calibri"/>
      <w:b/>
      <w:bCs/>
      <w:sz w:val="28"/>
      <w:szCs w:val="28"/>
      <w:lang w:val="ru-RU" w:eastAsia="zh-CN"/>
    </w:rPr>
  </w:style>
  <w:style w:type="character" w:customStyle="1" w:styleId="50">
    <w:name w:val="Заголовок 5 Знак"/>
    <w:link w:val="5"/>
    <w:uiPriority w:val="99"/>
    <w:semiHidden/>
    <w:locked/>
    <w:rPr>
      <w:rFonts w:ascii="Calibri" w:hAnsi="Calibri" w:cs="Calibri"/>
      <w:b/>
      <w:bCs/>
      <w:i/>
      <w:iCs/>
      <w:sz w:val="26"/>
      <w:szCs w:val="26"/>
      <w:lang w:val="ru-RU" w:eastAsia="zh-CN"/>
    </w:rPr>
  </w:style>
  <w:style w:type="character" w:customStyle="1" w:styleId="60">
    <w:name w:val="Заголовок 6 Знак"/>
    <w:link w:val="6"/>
    <w:uiPriority w:val="99"/>
    <w:semiHidden/>
    <w:locked/>
    <w:rPr>
      <w:rFonts w:ascii="Calibri" w:hAnsi="Calibri" w:cs="Calibri"/>
      <w:b/>
      <w:bCs/>
      <w:lang w:val="ru-RU" w:eastAsia="zh-CN"/>
    </w:rPr>
  </w:style>
  <w:style w:type="table" w:customStyle="1" w:styleId="TableNormal1">
    <w:name w:val="Table Normal1"/>
    <w:uiPriority w:val="99"/>
    <w:rsid w:val="007221F0"/>
    <w:rPr>
      <w:lang w:val="uk-UA" w:eastAsia="uk-UA"/>
    </w:rPr>
    <w:tblPr>
      <w:tblCellMar>
        <w:top w:w="0" w:type="dxa"/>
        <w:left w:w="0" w:type="dxa"/>
        <w:bottom w:w="0" w:type="dxa"/>
        <w:right w:w="0" w:type="dxa"/>
      </w:tblCellMar>
    </w:tblPr>
  </w:style>
  <w:style w:type="paragraph" w:styleId="a3">
    <w:name w:val="Title"/>
    <w:basedOn w:val="a"/>
    <w:next w:val="a"/>
    <w:link w:val="a4"/>
    <w:uiPriority w:val="99"/>
    <w:qFormat/>
    <w:rsid w:val="007221F0"/>
    <w:pPr>
      <w:keepNext/>
      <w:keepLines/>
      <w:spacing w:before="480" w:after="120"/>
    </w:pPr>
    <w:rPr>
      <w:rFonts w:ascii="Cambria" w:hAnsi="Cambria" w:cs="Cambria"/>
      <w:b/>
      <w:bCs/>
      <w:kern w:val="28"/>
      <w:sz w:val="32"/>
      <w:szCs w:val="32"/>
    </w:rPr>
  </w:style>
  <w:style w:type="character" w:customStyle="1" w:styleId="a4">
    <w:name w:val="Назва Знак"/>
    <w:link w:val="a3"/>
    <w:uiPriority w:val="99"/>
    <w:locked/>
    <w:rPr>
      <w:rFonts w:ascii="Cambria" w:hAnsi="Cambria" w:cs="Cambria"/>
      <w:b/>
      <w:bCs/>
      <w:kern w:val="28"/>
      <w:sz w:val="32"/>
      <w:szCs w:val="32"/>
      <w:lang w:val="ru-RU" w:eastAsia="zh-CN"/>
    </w:rPr>
  </w:style>
  <w:style w:type="paragraph" w:styleId="a5">
    <w:name w:val="header"/>
    <w:basedOn w:val="a"/>
    <w:link w:val="a6"/>
    <w:uiPriority w:val="99"/>
    <w:rsid w:val="007221F0"/>
    <w:pPr>
      <w:tabs>
        <w:tab w:val="center" w:pos="4677"/>
        <w:tab w:val="right" w:pos="9355"/>
      </w:tabs>
    </w:pPr>
  </w:style>
  <w:style w:type="character" w:customStyle="1" w:styleId="a6">
    <w:name w:val="Верхній колонтитул Знак"/>
    <w:link w:val="a5"/>
    <w:uiPriority w:val="99"/>
    <w:semiHidden/>
    <w:locked/>
    <w:rPr>
      <w:sz w:val="24"/>
      <w:szCs w:val="24"/>
      <w:lang w:val="ru-RU" w:eastAsia="zh-CN"/>
    </w:rPr>
  </w:style>
  <w:style w:type="paragraph" w:styleId="a7">
    <w:name w:val="Balloon Text"/>
    <w:basedOn w:val="a"/>
    <w:link w:val="a8"/>
    <w:uiPriority w:val="99"/>
    <w:semiHidden/>
    <w:rsid w:val="007221F0"/>
    <w:rPr>
      <w:sz w:val="2"/>
      <w:szCs w:val="2"/>
    </w:rPr>
  </w:style>
  <w:style w:type="character" w:customStyle="1" w:styleId="a8">
    <w:name w:val="Текст у виносці Знак"/>
    <w:link w:val="a7"/>
    <w:uiPriority w:val="99"/>
    <w:semiHidden/>
    <w:locked/>
    <w:rPr>
      <w:sz w:val="2"/>
      <w:szCs w:val="2"/>
      <w:lang w:val="ru-RU" w:eastAsia="zh-CN"/>
    </w:rPr>
  </w:style>
  <w:style w:type="paragraph" w:customStyle="1" w:styleId="a9">
    <w:name w:val="Знак"/>
    <w:basedOn w:val="a"/>
    <w:uiPriority w:val="99"/>
    <w:rsid w:val="007221F0"/>
    <w:pPr>
      <w:suppressAutoHyphens/>
    </w:pPr>
    <w:rPr>
      <w:rFonts w:ascii="Verdana" w:hAnsi="Verdana" w:cs="Verdana"/>
      <w:sz w:val="20"/>
      <w:szCs w:val="20"/>
      <w:lang w:val="en-US"/>
    </w:rPr>
  </w:style>
  <w:style w:type="character" w:styleId="aa">
    <w:name w:val="Hyperlink"/>
    <w:uiPriority w:val="99"/>
    <w:rsid w:val="007221F0"/>
    <w:rPr>
      <w:color w:val="0000FF"/>
      <w:w w:val="100"/>
      <w:u w:val="single"/>
      <w:effect w:val="none"/>
      <w:vertAlign w:val="baseline"/>
      <w:em w:val="none"/>
    </w:rPr>
  </w:style>
  <w:style w:type="paragraph" w:customStyle="1" w:styleId="11">
    <w:name w:val="Знак Знак1"/>
    <w:basedOn w:val="a"/>
    <w:uiPriority w:val="99"/>
    <w:rsid w:val="007221F0"/>
    <w:pPr>
      <w:suppressAutoHyphens/>
    </w:pPr>
    <w:rPr>
      <w:rFonts w:ascii="Verdana" w:hAnsi="Verdana" w:cs="Verdana"/>
      <w:sz w:val="20"/>
      <w:szCs w:val="20"/>
      <w:lang w:val="en-US"/>
    </w:rPr>
  </w:style>
  <w:style w:type="character" w:styleId="ab">
    <w:name w:val="Strong"/>
    <w:uiPriority w:val="99"/>
    <w:qFormat/>
    <w:rsid w:val="007221F0"/>
    <w:rPr>
      <w:b/>
      <w:bCs/>
      <w:w w:val="100"/>
      <w:effect w:val="none"/>
      <w:vertAlign w:val="baseline"/>
      <w:em w:val="none"/>
    </w:rPr>
  </w:style>
  <w:style w:type="paragraph" w:customStyle="1" w:styleId="Default">
    <w:name w:val="Default"/>
    <w:uiPriority w:val="99"/>
    <w:rsid w:val="007221F0"/>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lang w:val="uk-UA" w:eastAsia="uk-UA"/>
    </w:rPr>
  </w:style>
  <w:style w:type="paragraph" w:styleId="ac">
    <w:name w:val="Subtitle"/>
    <w:basedOn w:val="a"/>
    <w:next w:val="a"/>
    <w:link w:val="ad"/>
    <w:uiPriority w:val="99"/>
    <w:qFormat/>
    <w:rsid w:val="007221F0"/>
    <w:pPr>
      <w:keepNext/>
      <w:keepLines/>
      <w:spacing w:before="360" w:after="80"/>
    </w:pPr>
    <w:rPr>
      <w:rFonts w:ascii="Cambria" w:hAnsi="Cambria" w:cs="Cambria"/>
    </w:rPr>
  </w:style>
  <w:style w:type="character" w:customStyle="1" w:styleId="ad">
    <w:name w:val="Підзаголовок Знак"/>
    <w:link w:val="ac"/>
    <w:uiPriority w:val="99"/>
    <w:locked/>
    <w:rPr>
      <w:rFonts w:ascii="Cambria" w:hAnsi="Cambria" w:cs="Cambria"/>
      <w:sz w:val="24"/>
      <w:szCs w:val="24"/>
      <w:lang w:val="ru-RU" w:eastAsia="zh-CN"/>
    </w:rPr>
  </w:style>
  <w:style w:type="table" w:customStyle="1" w:styleId="ae">
    <w:name w:val="Стиль"/>
    <w:basedOn w:val="TableNormal1"/>
    <w:uiPriority w:val="99"/>
    <w:rsid w:val="007221F0"/>
    <w:tblPr>
      <w:tblStyleRowBandSize w:val="1"/>
      <w:tblStyleColBandSize w:val="1"/>
      <w:tblCellMar>
        <w:left w:w="108" w:type="dxa"/>
        <w:right w:w="108" w:type="dxa"/>
      </w:tblCellMar>
    </w:tblPr>
  </w:style>
  <w:style w:type="paragraph" w:styleId="af">
    <w:name w:val="List Paragraph"/>
    <w:basedOn w:val="a"/>
    <w:uiPriority w:val="99"/>
    <w:qFormat/>
    <w:rsid w:val="00E712C6"/>
    <w:pPr>
      <w:ind w:left="720"/>
    </w:pPr>
  </w:style>
  <w:style w:type="paragraph" w:customStyle="1" w:styleId="rvps2">
    <w:name w:val="rvps2"/>
    <w:basedOn w:val="a"/>
    <w:uiPriority w:val="99"/>
    <w:rsid w:val="004D4A7E"/>
    <w:pPr>
      <w:spacing w:before="100" w:beforeAutospacing="1" w:after="100" w:afterAutospacing="1" w:line="240" w:lineRule="auto"/>
      <w:ind w:leftChars="0" w:left="0" w:firstLineChars="0" w:firstLine="0"/>
      <w:textDirection w:val="lrTb"/>
      <w:textAlignment w:val="auto"/>
      <w:outlineLvl w:val="9"/>
    </w:pPr>
    <w:rPr>
      <w:position w:val="0"/>
      <w:lang w:val="uk-UA" w:eastAsia="uk-UA"/>
    </w:rPr>
  </w:style>
  <w:style w:type="character" w:customStyle="1" w:styleId="rvts11">
    <w:name w:val="rvts11"/>
    <w:basedOn w:val="a0"/>
    <w:uiPriority w:val="99"/>
    <w:rsid w:val="004D4A7E"/>
  </w:style>
  <w:style w:type="paragraph" w:customStyle="1" w:styleId="rvps3">
    <w:name w:val="rvps3"/>
    <w:basedOn w:val="a"/>
    <w:uiPriority w:val="99"/>
    <w:rsid w:val="004D4A7E"/>
    <w:pPr>
      <w:spacing w:before="100" w:beforeAutospacing="1" w:after="100" w:afterAutospacing="1" w:line="240" w:lineRule="auto"/>
      <w:ind w:leftChars="0" w:left="0" w:firstLineChars="0" w:firstLine="0"/>
      <w:textDirection w:val="lrTb"/>
      <w:textAlignment w:val="auto"/>
      <w:outlineLvl w:val="9"/>
    </w:pPr>
    <w:rPr>
      <w:position w:val="0"/>
      <w:lang w:val="uk-UA" w:eastAsia="uk-UA"/>
    </w:rPr>
  </w:style>
  <w:style w:type="paragraph" w:customStyle="1" w:styleId="rvps4">
    <w:name w:val="rvps4"/>
    <w:basedOn w:val="a"/>
    <w:uiPriority w:val="99"/>
    <w:rsid w:val="004D4A7E"/>
    <w:pPr>
      <w:spacing w:before="100" w:beforeAutospacing="1" w:after="100" w:afterAutospacing="1" w:line="240" w:lineRule="auto"/>
      <w:ind w:leftChars="0" w:left="0" w:firstLineChars="0" w:firstLine="0"/>
      <w:textDirection w:val="lrTb"/>
      <w:textAlignment w:val="auto"/>
      <w:outlineLvl w:val="9"/>
    </w:pPr>
    <w:rPr>
      <w:position w:val="0"/>
      <w:lang w:val="uk-UA" w:eastAsia="uk-UA"/>
    </w:rPr>
  </w:style>
  <w:style w:type="character" w:customStyle="1" w:styleId="rvts13">
    <w:name w:val="rvts13"/>
    <w:basedOn w:val="a0"/>
    <w:uiPriority w:val="99"/>
    <w:rsid w:val="004D4A7E"/>
  </w:style>
  <w:style w:type="paragraph" w:customStyle="1" w:styleId="rvps5">
    <w:name w:val="rvps5"/>
    <w:basedOn w:val="a"/>
    <w:uiPriority w:val="99"/>
    <w:rsid w:val="004D4A7E"/>
    <w:pPr>
      <w:spacing w:before="100" w:beforeAutospacing="1" w:after="100" w:afterAutospacing="1" w:line="240" w:lineRule="auto"/>
      <w:ind w:leftChars="0" w:left="0" w:firstLineChars="0" w:firstLine="0"/>
      <w:textDirection w:val="lrTb"/>
      <w:textAlignment w:val="auto"/>
      <w:outlineLvl w:val="9"/>
    </w:pPr>
    <w:rPr>
      <w:position w:val="0"/>
      <w:lang w:val="uk-UA" w:eastAsia="uk-UA"/>
    </w:rPr>
  </w:style>
  <w:style w:type="paragraph" w:customStyle="1" w:styleId="rvps6">
    <w:name w:val="rvps6"/>
    <w:basedOn w:val="a"/>
    <w:uiPriority w:val="99"/>
    <w:rsid w:val="004D4A7E"/>
    <w:pPr>
      <w:spacing w:before="100" w:beforeAutospacing="1" w:after="100" w:afterAutospacing="1" w:line="240" w:lineRule="auto"/>
      <w:ind w:leftChars="0" w:left="0" w:firstLineChars="0" w:firstLine="0"/>
      <w:textDirection w:val="lrTb"/>
      <w:textAlignment w:val="auto"/>
      <w:outlineLvl w:val="9"/>
    </w:pPr>
    <w:rPr>
      <w:position w:val="0"/>
      <w:lang w:val="uk-UA" w:eastAsia="uk-UA"/>
    </w:rPr>
  </w:style>
  <w:style w:type="paragraph" w:customStyle="1" w:styleId="rvps7">
    <w:name w:val="rvps7"/>
    <w:basedOn w:val="a"/>
    <w:uiPriority w:val="99"/>
    <w:rsid w:val="004D4A7E"/>
    <w:pPr>
      <w:spacing w:before="100" w:beforeAutospacing="1" w:after="100" w:afterAutospacing="1" w:line="240" w:lineRule="auto"/>
      <w:ind w:leftChars="0" w:left="0" w:firstLineChars="0" w:firstLine="0"/>
      <w:textDirection w:val="lrTb"/>
      <w:textAlignment w:val="auto"/>
      <w:outlineLvl w:val="9"/>
    </w:pPr>
    <w:rPr>
      <w:position w:val="0"/>
      <w:lang w:val="uk-UA" w:eastAsia="uk-UA"/>
    </w:rPr>
  </w:style>
  <w:style w:type="paragraph" w:customStyle="1" w:styleId="rvps8">
    <w:name w:val="rvps8"/>
    <w:basedOn w:val="a"/>
    <w:uiPriority w:val="99"/>
    <w:rsid w:val="004D4A7E"/>
    <w:pPr>
      <w:spacing w:before="100" w:beforeAutospacing="1" w:after="100" w:afterAutospacing="1" w:line="240" w:lineRule="auto"/>
      <w:ind w:leftChars="0" w:left="0" w:firstLineChars="0" w:firstLine="0"/>
      <w:textDirection w:val="lrTb"/>
      <w:textAlignment w:val="auto"/>
      <w:outlineLvl w:val="9"/>
    </w:pPr>
    <w:rPr>
      <w:position w:val="0"/>
      <w:lang w:val="uk-UA" w:eastAsia="uk-UA"/>
    </w:rPr>
  </w:style>
  <w:style w:type="character" w:customStyle="1" w:styleId="rvts12">
    <w:name w:val="rvts12"/>
    <w:basedOn w:val="a0"/>
    <w:uiPriority w:val="99"/>
    <w:rsid w:val="004D4A7E"/>
  </w:style>
  <w:style w:type="paragraph" w:customStyle="1" w:styleId="rvps9">
    <w:name w:val="rvps9"/>
    <w:basedOn w:val="a"/>
    <w:uiPriority w:val="99"/>
    <w:rsid w:val="004D4A7E"/>
    <w:pPr>
      <w:spacing w:before="100" w:beforeAutospacing="1" w:after="100" w:afterAutospacing="1" w:line="240" w:lineRule="auto"/>
      <w:ind w:leftChars="0" w:left="0" w:firstLineChars="0" w:firstLine="0"/>
      <w:textDirection w:val="lrTb"/>
      <w:textAlignment w:val="auto"/>
      <w:outlineLvl w:val="9"/>
    </w:pPr>
    <w:rPr>
      <w:position w:val="0"/>
      <w:lang w:val="uk-UA" w:eastAsia="uk-UA"/>
    </w:rPr>
  </w:style>
  <w:style w:type="table" w:styleId="af0">
    <w:name w:val="Table Grid"/>
    <w:basedOn w:val="a1"/>
    <w:uiPriority w:val="99"/>
    <w:locked/>
    <w:rsid w:val="00D939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FFB"/>
    <w:pPr>
      <w:spacing w:line="1" w:lineRule="atLeast"/>
      <w:ind w:leftChars="-1" w:left="-1" w:hangingChars="1" w:hanging="1"/>
      <w:textDirection w:val="btLr"/>
      <w:textAlignment w:val="top"/>
      <w:outlineLvl w:val="0"/>
    </w:pPr>
    <w:rPr>
      <w:position w:val="-1"/>
      <w:sz w:val="24"/>
      <w:szCs w:val="24"/>
      <w:lang w:eastAsia="zh-CN"/>
    </w:rPr>
  </w:style>
  <w:style w:type="paragraph" w:styleId="1">
    <w:name w:val="heading 1"/>
    <w:basedOn w:val="a"/>
    <w:next w:val="a"/>
    <w:link w:val="10"/>
    <w:uiPriority w:val="99"/>
    <w:qFormat/>
    <w:rsid w:val="007221F0"/>
    <w:pPr>
      <w:keepNext/>
      <w:keepLines/>
      <w:spacing w:before="480" w:after="120"/>
    </w:pPr>
    <w:rPr>
      <w:rFonts w:ascii="Cambria" w:hAnsi="Cambria" w:cs="Cambria"/>
      <w:b/>
      <w:bCs/>
      <w:kern w:val="32"/>
      <w:sz w:val="32"/>
      <w:szCs w:val="32"/>
    </w:rPr>
  </w:style>
  <w:style w:type="paragraph" w:styleId="2">
    <w:name w:val="heading 2"/>
    <w:basedOn w:val="a"/>
    <w:next w:val="a"/>
    <w:link w:val="20"/>
    <w:uiPriority w:val="99"/>
    <w:qFormat/>
    <w:rsid w:val="007221F0"/>
    <w:pPr>
      <w:keepNext/>
      <w:keepLines/>
      <w:spacing w:before="360" w:after="80"/>
      <w:outlineLvl w:val="1"/>
    </w:pPr>
    <w:rPr>
      <w:rFonts w:ascii="Cambria" w:hAnsi="Cambria" w:cs="Cambria"/>
      <w:b/>
      <w:bCs/>
      <w:i/>
      <w:iCs/>
      <w:sz w:val="28"/>
      <w:szCs w:val="28"/>
    </w:rPr>
  </w:style>
  <w:style w:type="paragraph" w:styleId="3">
    <w:name w:val="heading 3"/>
    <w:basedOn w:val="a"/>
    <w:next w:val="a"/>
    <w:link w:val="30"/>
    <w:uiPriority w:val="99"/>
    <w:qFormat/>
    <w:rsid w:val="007221F0"/>
    <w:pPr>
      <w:keepNext/>
      <w:keepLines/>
      <w:spacing w:before="280" w:after="80"/>
      <w:outlineLvl w:val="2"/>
    </w:pPr>
    <w:rPr>
      <w:rFonts w:ascii="Cambria" w:hAnsi="Cambria" w:cs="Cambria"/>
      <w:b/>
      <w:bCs/>
      <w:sz w:val="26"/>
      <w:szCs w:val="26"/>
    </w:rPr>
  </w:style>
  <w:style w:type="paragraph" w:styleId="4">
    <w:name w:val="heading 4"/>
    <w:basedOn w:val="a"/>
    <w:next w:val="a"/>
    <w:link w:val="40"/>
    <w:uiPriority w:val="99"/>
    <w:qFormat/>
    <w:rsid w:val="007221F0"/>
    <w:pPr>
      <w:keepNext/>
      <w:keepLines/>
      <w:spacing w:before="240" w:after="40"/>
      <w:outlineLvl w:val="3"/>
    </w:pPr>
    <w:rPr>
      <w:rFonts w:ascii="Calibri" w:hAnsi="Calibri" w:cs="Calibri"/>
      <w:b/>
      <w:bCs/>
      <w:sz w:val="28"/>
      <w:szCs w:val="28"/>
    </w:rPr>
  </w:style>
  <w:style w:type="paragraph" w:styleId="5">
    <w:name w:val="heading 5"/>
    <w:basedOn w:val="a"/>
    <w:next w:val="a"/>
    <w:link w:val="50"/>
    <w:uiPriority w:val="99"/>
    <w:qFormat/>
    <w:rsid w:val="007221F0"/>
    <w:pPr>
      <w:keepNext/>
      <w:keepLines/>
      <w:spacing w:before="220" w:after="40"/>
      <w:outlineLvl w:val="4"/>
    </w:pPr>
    <w:rPr>
      <w:rFonts w:ascii="Calibri" w:hAnsi="Calibri" w:cs="Calibri"/>
      <w:b/>
      <w:bCs/>
      <w:i/>
      <w:iCs/>
      <w:sz w:val="26"/>
      <w:szCs w:val="26"/>
    </w:rPr>
  </w:style>
  <w:style w:type="paragraph" w:styleId="6">
    <w:name w:val="heading 6"/>
    <w:basedOn w:val="a"/>
    <w:next w:val="a"/>
    <w:link w:val="60"/>
    <w:uiPriority w:val="99"/>
    <w:qFormat/>
    <w:rsid w:val="007221F0"/>
    <w:pPr>
      <w:keepNext/>
      <w:keepLines/>
      <w:spacing w:before="200" w:after="40"/>
      <w:outlineLvl w:val="5"/>
    </w:pPr>
    <w:rPr>
      <w:rFonts w:ascii="Calibri" w:hAnsi="Calibri" w:cs="Calibri"/>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Cambria"/>
      <w:b/>
      <w:bCs/>
      <w:kern w:val="32"/>
      <w:sz w:val="32"/>
      <w:szCs w:val="32"/>
      <w:lang w:val="ru-RU" w:eastAsia="zh-CN"/>
    </w:rPr>
  </w:style>
  <w:style w:type="character" w:customStyle="1" w:styleId="20">
    <w:name w:val="Заголовок 2 Знак"/>
    <w:link w:val="2"/>
    <w:uiPriority w:val="99"/>
    <w:semiHidden/>
    <w:locked/>
    <w:rPr>
      <w:rFonts w:ascii="Cambria" w:hAnsi="Cambria" w:cs="Cambria"/>
      <w:b/>
      <w:bCs/>
      <w:i/>
      <w:iCs/>
      <w:sz w:val="28"/>
      <w:szCs w:val="28"/>
      <w:lang w:val="ru-RU" w:eastAsia="zh-CN"/>
    </w:rPr>
  </w:style>
  <w:style w:type="character" w:customStyle="1" w:styleId="30">
    <w:name w:val="Заголовок 3 Знак"/>
    <w:link w:val="3"/>
    <w:uiPriority w:val="99"/>
    <w:semiHidden/>
    <w:locked/>
    <w:rPr>
      <w:rFonts w:ascii="Cambria" w:hAnsi="Cambria" w:cs="Cambria"/>
      <w:b/>
      <w:bCs/>
      <w:sz w:val="26"/>
      <w:szCs w:val="26"/>
      <w:lang w:val="ru-RU" w:eastAsia="zh-CN"/>
    </w:rPr>
  </w:style>
  <w:style w:type="character" w:customStyle="1" w:styleId="40">
    <w:name w:val="Заголовок 4 Знак"/>
    <w:link w:val="4"/>
    <w:uiPriority w:val="99"/>
    <w:semiHidden/>
    <w:locked/>
    <w:rPr>
      <w:rFonts w:ascii="Calibri" w:hAnsi="Calibri" w:cs="Calibri"/>
      <w:b/>
      <w:bCs/>
      <w:sz w:val="28"/>
      <w:szCs w:val="28"/>
      <w:lang w:val="ru-RU" w:eastAsia="zh-CN"/>
    </w:rPr>
  </w:style>
  <w:style w:type="character" w:customStyle="1" w:styleId="50">
    <w:name w:val="Заголовок 5 Знак"/>
    <w:link w:val="5"/>
    <w:uiPriority w:val="99"/>
    <w:semiHidden/>
    <w:locked/>
    <w:rPr>
      <w:rFonts w:ascii="Calibri" w:hAnsi="Calibri" w:cs="Calibri"/>
      <w:b/>
      <w:bCs/>
      <w:i/>
      <w:iCs/>
      <w:sz w:val="26"/>
      <w:szCs w:val="26"/>
      <w:lang w:val="ru-RU" w:eastAsia="zh-CN"/>
    </w:rPr>
  </w:style>
  <w:style w:type="character" w:customStyle="1" w:styleId="60">
    <w:name w:val="Заголовок 6 Знак"/>
    <w:link w:val="6"/>
    <w:uiPriority w:val="99"/>
    <w:semiHidden/>
    <w:locked/>
    <w:rPr>
      <w:rFonts w:ascii="Calibri" w:hAnsi="Calibri" w:cs="Calibri"/>
      <w:b/>
      <w:bCs/>
      <w:lang w:val="ru-RU" w:eastAsia="zh-CN"/>
    </w:rPr>
  </w:style>
  <w:style w:type="table" w:customStyle="1" w:styleId="TableNormal1">
    <w:name w:val="Table Normal1"/>
    <w:uiPriority w:val="99"/>
    <w:rsid w:val="007221F0"/>
    <w:rPr>
      <w:lang w:val="uk-UA" w:eastAsia="uk-UA"/>
    </w:rPr>
    <w:tblPr>
      <w:tblCellMar>
        <w:top w:w="0" w:type="dxa"/>
        <w:left w:w="0" w:type="dxa"/>
        <w:bottom w:w="0" w:type="dxa"/>
        <w:right w:w="0" w:type="dxa"/>
      </w:tblCellMar>
    </w:tblPr>
  </w:style>
  <w:style w:type="paragraph" w:styleId="a3">
    <w:name w:val="Title"/>
    <w:basedOn w:val="a"/>
    <w:next w:val="a"/>
    <w:link w:val="a4"/>
    <w:uiPriority w:val="99"/>
    <w:qFormat/>
    <w:rsid w:val="007221F0"/>
    <w:pPr>
      <w:keepNext/>
      <w:keepLines/>
      <w:spacing w:before="480" w:after="120"/>
    </w:pPr>
    <w:rPr>
      <w:rFonts w:ascii="Cambria" w:hAnsi="Cambria" w:cs="Cambria"/>
      <w:b/>
      <w:bCs/>
      <w:kern w:val="28"/>
      <w:sz w:val="32"/>
      <w:szCs w:val="32"/>
    </w:rPr>
  </w:style>
  <w:style w:type="character" w:customStyle="1" w:styleId="a4">
    <w:name w:val="Назва Знак"/>
    <w:link w:val="a3"/>
    <w:uiPriority w:val="99"/>
    <w:locked/>
    <w:rPr>
      <w:rFonts w:ascii="Cambria" w:hAnsi="Cambria" w:cs="Cambria"/>
      <w:b/>
      <w:bCs/>
      <w:kern w:val="28"/>
      <w:sz w:val="32"/>
      <w:szCs w:val="32"/>
      <w:lang w:val="ru-RU" w:eastAsia="zh-CN"/>
    </w:rPr>
  </w:style>
  <w:style w:type="paragraph" w:styleId="a5">
    <w:name w:val="header"/>
    <w:basedOn w:val="a"/>
    <w:link w:val="a6"/>
    <w:uiPriority w:val="99"/>
    <w:rsid w:val="007221F0"/>
    <w:pPr>
      <w:tabs>
        <w:tab w:val="center" w:pos="4677"/>
        <w:tab w:val="right" w:pos="9355"/>
      </w:tabs>
    </w:pPr>
  </w:style>
  <w:style w:type="character" w:customStyle="1" w:styleId="a6">
    <w:name w:val="Верхній колонтитул Знак"/>
    <w:link w:val="a5"/>
    <w:uiPriority w:val="99"/>
    <w:semiHidden/>
    <w:locked/>
    <w:rPr>
      <w:sz w:val="24"/>
      <w:szCs w:val="24"/>
      <w:lang w:val="ru-RU" w:eastAsia="zh-CN"/>
    </w:rPr>
  </w:style>
  <w:style w:type="paragraph" w:styleId="a7">
    <w:name w:val="Balloon Text"/>
    <w:basedOn w:val="a"/>
    <w:link w:val="a8"/>
    <w:uiPriority w:val="99"/>
    <w:semiHidden/>
    <w:rsid w:val="007221F0"/>
    <w:rPr>
      <w:sz w:val="2"/>
      <w:szCs w:val="2"/>
    </w:rPr>
  </w:style>
  <w:style w:type="character" w:customStyle="1" w:styleId="a8">
    <w:name w:val="Текст у виносці Знак"/>
    <w:link w:val="a7"/>
    <w:uiPriority w:val="99"/>
    <w:semiHidden/>
    <w:locked/>
    <w:rPr>
      <w:sz w:val="2"/>
      <w:szCs w:val="2"/>
      <w:lang w:val="ru-RU" w:eastAsia="zh-CN"/>
    </w:rPr>
  </w:style>
  <w:style w:type="paragraph" w:customStyle="1" w:styleId="a9">
    <w:name w:val="Знак"/>
    <w:basedOn w:val="a"/>
    <w:uiPriority w:val="99"/>
    <w:rsid w:val="007221F0"/>
    <w:pPr>
      <w:suppressAutoHyphens/>
    </w:pPr>
    <w:rPr>
      <w:rFonts w:ascii="Verdana" w:hAnsi="Verdana" w:cs="Verdana"/>
      <w:sz w:val="20"/>
      <w:szCs w:val="20"/>
      <w:lang w:val="en-US"/>
    </w:rPr>
  </w:style>
  <w:style w:type="character" w:styleId="aa">
    <w:name w:val="Hyperlink"/>
    <w:uiPriority w:val="99"/>
    <w:rsid w:val="007221F0"/>
    <w:rPr>
      <w:color w:val="0000FF"/>
      <w:w w:val="100"/>
      <w:u w:val="single"/>
      <w:effect w:val="none"/>
      <w:vertAlign w:val="baseline"/>
      <w:em w:val="none"/>
    </w:rPr>
  </w:style>
  <w:style w:type="paragraph" w:customStyle="1" w:styleId="11">
    <w:name w:val="Знак Знак1"/>
    <w:basedOn w:val="a"/>
    <w:uiPriority w:val="99"/>
    <w:rsid w:val="007221F0"/>
    <w:pPr>
      <w:suppressAutoHyphens/>
    </w:pPr>
    <w:rPr>
      <w:rFonts w:ascii="Verdana" w:hAnsi="Verdana" w:cs="Verdana"/>
      <w:sz w:val="20"/>
      <w:szCs w:val="20"/>
      <w:lang w:val="en-US"/>
    </w:rPr>
  </w:style>
  <w:style w:type="character" w:styleId="ab">
    <w:name w:val="Strong"/>
    <w:uiPriority w:val="99"/>
    <w:qFormat/>
    <w:rsid w:val="007221F0"/>
    <w:rPr>
      <w:b/>
      <w:bCs/>
      <w:w w:val="100"/>
      <w:effect w:val="none"/>
      <w:vertAlign w:val="baseline"/>
      <w:em w:val="none"/>
    </w:rPr>
  </w:style>
  <w:style w:type="paragraph" w:customStyle="1" w:styleId="Default">
    <w:name w:val="Default"/>
    <w:uiPriority w:val="99"/>
    <w:rsid w:val="007221F0"/>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lang w:val="uk-UA" w:eastAsia="uk-UA"/>
    </w:rPr>
  </w:style>
  <w:style w:type="paragraph" w:styleId="ac">
    <w:name w:val="Subtitle"/>
    <w:basedOn w:val="a"/>
    <w:next w:val="a"/>
    <w:link w:val="ad"/>
    <w:uiPriority w:val="99"/>
    <w:qFormat/>
    <w:rsid w:val="007221F0"/>
    <w:pPr>
      <w:keepNext/>
      <w:keepLines/>
      <w:spacing w:before="360" w:after="80"/>
    </w:pPr>
    <w:rPr>
      <w:rFonts w:ascii="Cambria" w:hAnsi="Cambria" w:cs="Cambria"/>
    </w:rPr>
  </w:style>
  <w:style w:type="character" w:customStyle="1" w:styleId="ad">
    <w:name w:val="Підзаголовок Знак"/>
    <w:link w:val="ac"/>
    <w:uiPriority w:val="99"/>
    <w:locked/>
    <w:rPr>
      <w:rFonts w:ascii="Cambria" w:hAnsi="Cambria" w:cs="Cambria"/>
      <w:sz w:val="24"/>
      <w:szCs w:val="24"/>
      <w:lang w:val="ru-RU" w:eastAsia="zh-CN"/>
    </w:rPr>
  </w:style>
  <w:style w:type="table" w:customStyle="1" w:styleId="ae">
    <w:name w:val="Стиль"/>
    <w:basedOn w:val="TableNormal1"/>
    <w:uiPriority w:val="99"/>
    <w:rsid w:val="007221F0"/>
    <w:tblPr>
      <w:tblStyleRowBandSize w:val="1"/>
      <w:tblStyleColBandSize w:val="1"/>
      <w:tblCellMar>
        <w:left w:w="108" w:type="dxa"/>
        <w:right w:w="108" w:type="dxa"/>
      </w:tblCellMar>
    </w:tblPr>
  </w:style>
  <w:style w:type="paragraph" w:styleId="af">
    <w:name w:val="List Paragraph"/>
    <w:basedOn w:val="a"/>
    <w:uiPriority w:val="99"/>
    <w:qFormat/>
    <w:rsid w:val="00E712C6"/>
    <w:pPr>
      <w:ind w:left="720"/>
    </w:pPr>
  </w:style>
  <w:style w:type="paragraph" w:customStyle="1" w:styleId="rvps2">
    <w:name w:val="rvps2"/>
    <w:basedOn w:val="a"/>
    <w:uiPriority w:val="99"/>
    <w:rsid w:val="004D4A7E"/>
    <w:pPr>
      <w:spacing w:before="100" w:beforeAutospacing="1" w:after="100" w:afterAutospacing="1" w:line="240" w:lineRule="auto"/>
      <w:ind w:leftChars="0" w:left="0" w:firstLineChars="0" w:firstLine="0"/>
      <w:textDirection w:val="lrTb"/>
      <w:textAlignment w:val="auto"/>
      <w:outlineLvl w:val="9"/>
    </w:pPr>
    <w:rPr>
      <w:position w:val="0"/>
      <w:lang w:val="uk-UA" w:eastAsia="uk-UA"/>
    </w:rPr>
  </w:style>
  <w:style w:type="character" w:customStyle="1" w:styleId="rvts11">
    <w:name w:val="rvts11"/>
    <w:basedOn w:val="a0"/>
    <w:uiPriority w:val="99"/>
    <w:rsid w:val="004D4A7E"/>
  </w:style>
  <w:style w:type="paragraph" w:customStyle="1" w:styleId="rvps3">
    <w:name w:val="rvps3"/>
    <w:basedOn w:val="a"/>
    <w:uiPriority w:val="99"/>
    <w:rsid w:val="004D4A7E"/>
    <w:pPr>
      <w:spacing w:before="100" w:beforeAutospacing="1" w:after="100" w:afterAutospacing="1" w:line="240" w:lineRule="auto"/>
      <w:ind w:leftChars="0" w:left="0" w:firstLineChars="0" w:firstLine="0"/>
      <w:textDirection w:val="lrTb"/>
      <w:textAlignment w:val="auto"/>
      <w:outlineLvl w:val="9"/>
    </w:pPr>
    <w:rPr>
      <w:position w:val="0"/>
      <w:lang w:val="uk-UA" w:eastAsia="uk-UA"/>
    </w:rPr>
  </w:style>
  <w:style w:type="paragraph" w:customStyle="1" w:styleId="rvps4">
    <w:name w:val="rvps4"/>
    <w:basedOn w:val="a"/>
    <w:uiPriority w:val="99"/>
    <w:rsid w:val="004D4A7E"/>
    <w:pPr>
      <w:spacing w:before="100" w:beforeAutospacing="1" w:after="100" w:afterAutospacing="1" w:line="240" w:lineRule="auto"/>
      <w:ind w:leftChars="0" w:left="0" w:firstLineChars="0" w:firstLine="0"/>
      <w:textDirection w:val="lrTb"/>
      <w:textAlignment w:val="auto"/>
      <w:outlineLvl w:val="9"/>
    </w:pPr>
    <w:rPr>
      <w:position w:val="0"/>
      <w:lang w:val="uk-UA" w:eastAsia="uk-UA"/>
    </w:rPr>
  </w:style>
  <w:style w:type="character" w:customStyle="1" w:styleId="rvts13">
    <w:name w:val="rvts13"/>
    <w:basedOn w:val="a0"/>
    <w:uiPriority w:val="99"/>
    <w:rsid w:val="004D4A7E"/>
  </w:style>
  <w:style w:type="paragraph" w:customStyle="1" w:styleId="rvps5">
    <w:name w:val="rvps5"/>
    <w:basedOn w:val="a"/>
    <w:uiPriority w:val="99"/>
    <w:rsid w:val="004D4A7E"/>
    <w:pPr>
      <w:spacing w:before="100" w:beforeAutospacing="1" w:after="100" w:afterAutospacing="1" w:line="240" w:lineRule="auto"/>
      <w:ind w:leftChars="0" w:left="0" w:firstLineChars="0" w:firstLine="0"/>
      <w:textDirection w:val="lrTb"/>
      <w:textAlignment w:val="auto"/>
      <w:outlineLvl w:val="9"/>
    </w:pPr>
    <w:rPr>
      <w:position w:val="0"/>
      <w:lang w:val="uk-UA" w:eastAsia="uk-UA"/>
    </w:rPr>
  </w:style>
  <w:style w:type="paragraph" w:customStyle="1" w:styleId="rvps6">
    <w:name w:val="rvps6"/>
    <w:basedOn w:val="a"/>
    <w:uiPriority w:val="99"/>
    <w:rsid w:val="004D4A7E"/>
    <w:pPr>
      <w:spacing w:before="100" w:beforeAutospacing="1" w:after="100" w:afterAutospacing="1" w:line="240" w:lineRule="auto"/>
      <w:ind w:leftChars="0" w:left="0" w:firstLineChars="0" w:firstLine="0"/>
      <w:textDirection w:val="lrTb"/>
      <w:textAlignment w:val="auto"/>
      <w:outlineLvl w:val="9"/>
    </w:pPr>
    <w:rPr>
      <w:position w:val="0"/>
      <w:lang w:val="uk-UA" w:eastAsia="uk-UA"/>
    </w:rPr>
  </w:style>
  <w:style w:type="paragraph" w:customStyle="1" w:styleId="rvps7">
    <w:name w:val="rvps7"/>
    <w:basedOn w:val="a"/>
    <w:uiPriority w:val="99"/>
    <w:rsid w:val="004D4A7E"/>
    <w:pPr>
      <w:spacing w:before="100" w:beforeAutospacing="1" w:after="100" w:afterAutospacing="1" w:line="240" w:lineRule="auto"/>
      <w:ind w:leftChars="0" w:left="0" w:firstLineChars="0" w:firstLine="0"/>
      <w:textDirection w:val="lrTb"/>
      <w:textAlignment w:val="auto"/>
      <w:outlineLvl w:val="9"/>
    </w:pPr>
    <w:rPr>
      <w:position w:val="0"/>
      <w:lang w:val="uk-UA" w:eastAsia="uk-UA"/>
    </w:rPr>
  </w:style>
  <w:style w:type="paragraph" w:customStyle="1" w:styleId="rvps8">
    <w:name w:val="rvps8"/>
    <w:basedOn w:val="a"/>
    <w:uiPriority w:val="99"/>
    <w:rsid w:val="004D4A7E"/>
    <w:pPr>
      <w:spacing w:before="100" w:beforeAutospacing="1" w:after="100" w:afterAutospacing="1" w:line="240" w:lineRule="auto"/>
      <w:ind w:leftChars="0" w:left="0" w:firstLineChars="0" w:firstLine="0"/>
      <w:textDirection w:val="lrTb"/>
      <w:textAlignment w:val="auto"/>
      <w:outlineLvl w:val="9"/>
    </w:pPr>
    <w:rPr>
      <w:position w:val="0"/>
      <w:lang w:val="uk-UA" w:eastAsia="uk-UA"/>
    </w:rPr>
  </w:style>
  <w:style w:type="character" w:customStyle="1" w:styleId="rvts12">
    <w:name w:val="rvts12"/>
    <w:basedOn w:val="a0"/>
    <w:uiPriority w:val="99"/>
    <w:rsid w:val="004D4A7E"/>
  </w:style>
  <w:style w:type="paragraph" w:customStyle="1" w:styleId="rvps9">
    <w:name w:val="rvps9"/>
    <w:basedOn w:val="a"/>
    <w:uiPriority w:val="99"/>
    <w:rsid w:val="004D4A7E"/>
    <w:pPr>
      <w:spacing w:before="100" w:beforeAutospacing="1" w:after="100" w:afterAutospacing="1" w:line="240" w:lineRule="auto"/>
      <w:ind w:leftChars="0" w:left="0" w:firstLineChars="0" w:firstLine="0"/>
      <w:textDirection w:val="lrTb"/>
      <w:textAlignment w:val="auto"/>
      <w:outlineLvl w:val="9"/>
    </w:pPr>
    <w:rPr>
      <w:position w:val="0"/>
      <w:lang w:val="uk-UA" w:eastAsia="uk-UA"/>
    </w:rPr>
  </w:style>
  <w:style w:type="table" w:styleId="af0">
    <w:name w:val="Table Grid"/>
    <w:basedOn w:val="a1"/>
    <w:uiPriority w:val="99"/>
    <w:locked/>
    <w:rsid w:val="00D939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905996">
      <w:marLeft w:val="0"/>
      <w:marRight w:val="0"/>
      <w:marTop w:val="0"/>
      <w:marBottom w:val="0"/>
      <w:divBdr>
        <w:top w:val="none" w:sz="0" w:space="0" w:color="auto"/>
        <w:left w:val="none" w:sz="0" w:space="0" w:color="auto"/>
        <w:bottom w:val="none" w:sz="0" w:space="0" w:color="auto"/>
        <w:right w:val="none" w:sz="0" w:space="0" w:color="auto"/>
      </w:divBdr>
    </w:div>
    <w:div w:id="18149059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8678</Words>
  <Characters>4948</Characters>
  <Application>Microsoft Office Word</Application>
  <DocSecurity>0</DocSecurity>
  <Lines>41</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13599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Робота</dc:creator>
  <cp:lastModifiedBy>RePack by Diakov</cp:lastModifiedBy>
  <cp:revision>3</cp:revision>
  <cp:lastPrinted>2025-02-04T13:01:00Z</cp:lastPrinted>
  <dcterms:created xsi:type="dcterms:W3CDTF">2025-10-14T11:45:00Z</dcterms:created>
  <dcterms:modified xsi:type="dcterms:W3CDTF">2025-10-14T11:46:00Z</dcterms:modified>
</cp:coreProperties>
</file>