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581" w:rsidRDefault="002B682A">
      <w:pPr>
        <w:ind w:left="567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ЗАТВЕРДЖЕНО</w:t>
      </w:r>
    </w:p>
    <w:p w:rsidR="00EA2581" w:rsidRDefault="002B682A">
      <w:pPr>
        <w:ind w:left="567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Розпорядження начальника </w:t>
      </w:r>
    </w:p>
    <w:p w:rsidR="00EA2581" w:rsidRDefault="002B682A">
      <w:pPr>
        <w:ind w:left="567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Слов’янської міської </w:t>
      </w:r>
    </w:p>
    <w:p w:rsidR="00EA2581" w:rsidRDefault="002B682A">
      <w:pPr>
        <w:ind w:left="567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військової адміністрації</w:t>
      </w:r>
    </w:p>
    <w:p w:rsidR="00EA2581" w:rsidRDefault="002B682A">
      <w:pPr>
        <w:ind w:left="567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25.07.2025  № 1195 </w:t>
      </w:r>
    </w:p>
    <w:p w:rsidR="00EA2581" w:rsidRDefault="00EA2581">
      <w:pPr>
        <w:ind w:left="5670"/>
        <w:jc w:val="both"/>
        <w:rPr>
          <w:sz w:val="28"/>
          <w:szCs w:val="28"/>
          <w:lang w:val="uk-UA"/>
        </w:rPr>
      </w:pPr>
    </w:p>
    <w:p w:rsidR="00EA2581" w:rsidRDefault="00EA2581">
      <w:pPr>
        <w:jc w:val="both"/>
        <w:rPr>
          <w:sz w:val="28"/>
          <w:szCs w:val="28"/>
          <w:lang w:val="uk-UA"/>
        </w:rPr>
      </w:pPr>
    </w:p>
    <w:p w:rsidR="00EA2581" w:rsidRDefault="00EA2581">
      <w:pPr>
        <w:jc w:val="both"/>
        <w:rPr>
          <w:sz w:val="28"/>
          <w:szCs w:val="28"/>
          <w:lang w:val="uk-UA"/>
        </w:rPr>
      </w:pPr>
    </w:p>
    <w:p w:rsidR="00EA2581" w:rsidRDefault="002B682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ПОЛОЖЕННЯ</w:t>
      </w:r>
    </w:p>
    <w:p w:rsidR="00EA2581" w:rsidRDefault="002B682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Місцеву інвестиційну раду</w:t>
      </w:r>
    </w:p>
    <w:p w:rsidR="00EA2581" w:rsidRDefault="00EA2581">
      <w:pPr>
        <w:jc w:val="both"/>
        <w:rPr>
          <w:lang w:val="uk-UA"/>
        </w:rPr>
      </w:pPr>
    </w:p>
    <w:p w:rsidR="00EA2581" w:rsidRDefault="00EA2581">
      <w:pPr>
        <w:jc w:val="both"/>
        <w:rPr>
          <w:lang w:val="uk-UA"/>
        </w:rPr>
      </w:pP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Місцева інвестиційна рада (далі - Рада) є консультативно-дорадчим органом при Слов’янській міській військовій адміністрації Краматорського району Донецької області.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Рада у своїй діяльності керується Конституцією та законами України, актами Президента України, Кабінету Міністрів України, іншими нормативно-правовими актами, а також цим Положенням.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Основними завданнями Ради є: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сприяння координації дій структурних підрозділів з питань публічних інвестицій;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схвалення середньострокового плану пріоритетних публічних інвестицій Слов’янської міської територіальної громади;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погодження єдиного </w:t>
      </w:r>
      <w:proofErr w:type="spellStart"/>
      <w:r>
        <w:rPr>
          <w:sz w:val="28"/>
          <w:szCs w:val="28"/>
          <w:lang w:val="uk-UA"/>
        </w:rPr>
        <w:t>проєктного</w:t>
      </w:r>
      <w:proofErr w:type="spellEnd"/>
      <w:r>
        <w:rPr>
          <w:sz w:val="28"/>
          <w:szCs w:val="28"/>
          <w:lang w:val="uk-UA"/>
        </w:rPr>
        <w:t xml:space="preserve"> портфеля публічних інвестицій Слов’янської міської територіальної громади;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розгляд стратегій розвитку, програм, пропозицій щодо пріоритетів інвестування;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напрацювання пропозицій щодо підвищення ефективності публічних інвестицій;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надання рекомендацій щодо удосконалення нормативної бази.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Рада відповідно до своїх завдань: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здійснює моніторинг реалізації інвестиційної політики;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аналізує причини проблем у сфері публічних інвестицій та подає пропозиції щодо їх вирішення;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ініціює розгляд актуальних питань публічних інвестицій;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готує рекомендації для Слов’янської міської військової адміністрації за результатами своєї роботи.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Рада має право: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запитувати інформацію від структурних підрозділів військової  адміністрації, підприємств, установ;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залучати до своєї роботи експертів, представників громадськості (за згодою);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утворювати робочі групи у разі потреби;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проводити засідання, круглі столи, конференції.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6. Рада під час виконання покладених на неї обов’язків взаємодіє з центральними органами виконавчої влади, обласними та місцевими органами влади, громадськими об’єднаннями, міжнародними організаціями тощо.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Персональний склад Ради затверджується розпорядженням начальника Слов’янської міської військової адміністрації.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Раду очолює голова.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Функції голови Ради: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здійснює загальне керівництво діяльністю Ради;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затверджує порядок денний та веде засідання Ради;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приймає рішення з оперативних питань діяльності Ради;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визначає час і місце проведення засідань Ради;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затверджує рішення Ради.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Голова Ради має заступників. У разі відсутності голови його обов’язки виконує один із заступників.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Секретарем Ради є </w:t>
      </w:r>
      <w:r>
        <w:rPr>
          <w:color w:val="000000" w:themeColor="text1"/>
          <w:sz w:val="28"/>
          <w:szCs w:val="28"/>
          <w:lang w:val="uk-UA"/>
        </w:rPr>
        <w:t xml:space="preserve">заступник </w:t>
      </w:r>
      <w:r>
        <w:rPr>
          <w:sz w:val="28"/>
          <w:szCs w:val="28"/>
          <w:lang w:val="uk-UA"/>
        </w:rPr>
        <w:t>начальника управління економічного та інвестиційного розвитку Слов’янської міської військової адміністрації.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Функції секретаря Ради: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організовує підготовку до засідань Ради;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доводить до членів Ради порядок денний засідань;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інформує членів Ради про дату та місце проведення засідань;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веде протоколи засідань Ради.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 Формою роботи Ради є засідання, які проводяться за рішенням її голови, але не рідше одного разу на квартал.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Засідання Ради проводить її голова, а в разі його відсутності - один із заступників голови.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Голова Ради може прийняти рішення про проведення засідання в режимі реального часу онлайн з використанням відповідних технічних засобів, зокрема через Інтернет, або про участь члена Ради в такому режимі у засіданні.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Заступники голови можуть ініціювати проведення засідання Ради шляхом звернення до секретаря Ради для прийняття відповідного рішення головою.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Матеріали до засідання формуються за пропозиціями членів Ради та повинні містити проєкт порядку денного, інформаційно-аналітичні матеріали та проєкти рішень до протоколу засідання.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Пропозиції до порядку денного разом із супровідними матеріалами (крім інформації з обмеженим доступом) подаються на узгодження заступникам голови не пізніше ніж за три дні до дати проведення засідання. У разі наявності застережень до питань порядку денного заступники голови можуть висловити їх під час засідання. Такі питання можуть бути виключені з порядку денного за рішенням голови Ради.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Інші члени Ради отримують повідомлення про заплановане засідання та матеріали до нього в електронній формі (крім інформації з обмеженим доступом) не пізніше ніж за два дні до дати проведення засідання.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разі обґрунтованої необхідності проведення позачергового засідання, членів Ради повідомляють про його скликання не пізніше ніж за один день до дати проведення.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У разі відсутності секретаря Ради ведення протоколу засідання покладається на одного з членів Ради.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Засідання Ради є правоможним, якщо на ньому присутні більше половини її складу.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 На своїх засіданнях Рада розглядає пропозиції (рекомендації) з питань, що належать до її компетенції.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Пропозиції (рекомендації) вважаються схваленими, якщо за них проголосувала більшість присутніх на засіданні членів Ради. У разі рівного розподілу голосів вирішальним є голос головуючого на засіданні.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Пропозиції (рекомендації) фіксуються у протоколі засідання, який підписується головуючим та секретарем і надсилається всім членам Ради, а також начальнику Слов’янської міської військової адміністрації.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разі незгоди з ухваленими рішеннями член Ради може викласти письмово окрему думку, яка додається до протоколу засідання.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 Пропозиції (рекомендації) Ради можуть бути реалізовані шляхом прийняття відповідного розпорядження начальника Слов’янської міської військової адміністрації або рішення виконавчого органу відповідно до компетенції.</w:t>
      </w:r>
    </w:p>
    <w:p w:rsidR="00EA2581" w:rsidRDefault="002B682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 Організаційно-технічне та інформаційно-аналітичне забезпечення діяльності Ради здійснює управління економічного та інвестиційного розвитку Слов’янської міської військової адміністрації.</w:t>
      </w:r>
    </w:p>
    <w:p w:rsidR="00EA2581" w:rsidRDefault="00EA2581">
      <w:pPr>
        <w:jc w:val="both"/>
        <w:rPr>
          <w:sz w:val="28"/>
          <w:szCs w:val="28"/>
          <w:lang w:val="uk-UA"/>
        </w:rPr>
      </w:pPr>
    </w:p>
    <w:p w:rsidR="00EA2581" w:rsidRDefault="00EA2581">
      <w:pPr>
        <w:jc w:val="both"/>
        <w:rPr>
          <w:sz w:val="28"/>
          <w:szCs w:val="28"/>
          <w:lang w:val="uk-UA"/>
        </w:rPr>
      </w:pPr>
    </w:p>
    <w:p w:rsidR="00EA2581" w:rsidRDefault="002B682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" behindDoc="0" locked="0" layoutInCell="1" allowOverlap="1">
            <wp:simplePos x="0" y="0"/>
            <wp:positionH relativeFrom="column">
              <wp:posOffset>900430</wp:posOffset>
            </wp:positionH>
            <wp:positionV relativeFrom="paragraph">
              <wp:posOffset>7370445</wp:posOffset>
            </wp:positionV>
            <wp:extent cx="944245" cy="575945"/>
            <wp:effectExtent l="0" t="0" r="0" b="0"/>
            <wp:wrapNone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575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2581" w:rsidRDefault="00EA2581">
      <w:pPr>
        <w:jc w:val="both"/>
        <w:rPr>
          <w:sz w:val="28"/>
          <w:szCs w:val="28"/>
          <w:lang w:val="uk-UA"/>
        </w:rPr>
      </w:pPr>
    </w:p>
    <w:p w:rsidR="00EA2581" w:rsidRDefault="00EA2581">
      <w:bookmarkStart w:id="0" w:name="_GoBack"/>
      <w:bookmarkEnd w:id="0"/>
    </w:p>
    <w:sectPr w:rsidR="00EA2581">
      <w:headerReference w:type="default" r:id="rId8"/>
      <w:pgSz w:w="11906" w:h="16838"/>
      <w:pgMar w:top="850" w:right="850" w:bottom="850" w:left="1417" w:header="708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FE0" w:rsidRDefault="007B1FE0">
      <w:r>
        <w:separator/>
      </w:r>
    </w:p>
  </w:endnote>
  <w:endnote w:type="continuationSeparator" w:id="0">
    <w:p w:rsidR="007B1FE0" w:rsidRDefault="007B1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FE0" w:rsidRDefault="007B1FE0">
      <w:r>
        <w:separator/>
      </w:r>
    </w:p>
  </w:footnote>
  <w:footnote w:type="continuationSeparator" w:id="0">
    <w:p w:rsidR="007B1FE0" w:rsidRDefault="007B1F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0160987"/>
      <w:docPartObj>
        <w:docPartGallery w:val="Page Numbers (Top of Page)"/>
        <w:docPartUnique/>
      </w:docPartObj>
    </w:sdtPr>
    <w:sdtEndPr/>
    <w:sdtContent>
      <w:p w:rsidR="00EA2581" w:rsidRDefault="002B682A">
        <w:pPr>
          <w:pStyle w:val="ac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A9215C">
          <w:rPr>
            <w:noProof/>
          </w:rPr>
          <w:t>3</w:t>
        </w:r>
        <w:r>
          <w:fldChar w:fldCharType="end"/>
        </w:r>
      </w:p>
    </w:sdtContent>
  </w:sdt>
  <w:p w:rsidR="00EA2581" w:rsidRDefault="00EA2581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581"/>
    <w:rsid w:val="002B682A"/>
    <w:rsid w:val="006856F1"/>
    <w:rsid w:val="007B1FE0"/>
    <w:rsid w:val="00A9215C"/>
    <w:rsid w:val="00EA2581"/>
    <w:rsid w:val="00F6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95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6E286F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a4">
    <w:name w:val="Верхний колонтитул Знак"/>
    <w:basedOn w:val="a0"/>
    <w:uiPriority w:val="99"/>
    <w:qFormat/>
    <w:rsid w:val="00047AB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Нижний колонтитул Знак"/>
    <w:basedOn w:val="a0"/>
    <w:uiPriority w:val="99"/>
    <w:qFormat/>
    <w:rsid w:val="00047AB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a">
    <w:name w:val="Покажчик"/>
    <w:basedOn w:val="a"/>
    <w:qFormat/>
    <w:pPr>
      <w:suppressLineNumbers/>
    </w:pPr>
    <w:rPr>
      <w:rFonts w:cs="Arial"/>
    </w:rPr>
  </w:style>
  <w:style w:type="paragraph" w:styleId="ab">
    <w:name w:val="Balloon Text"/>
    <w:basedOn w:val="a"/>
    <w:uiPriority w:val="99"/>
    <w:semiHidden/>
    <w:unhideWhenUsed/>
    <w:qFormat/>
    <w:rsid w:val="006E286F"/>
    <w:rPr>
      <w:rFonts w:ascii="Segoe UI" w:hAnsi="Segoe UI" w:cs="Segoe UI"/>
      <w:sz w:val="18"/>
      <w:szCs w:val="18"/>
    </w:rPr>
  </w:style>
  <w:style w:type="paragraph" w:styleId="ac">
    <w:name w:val="header"/>
    <w:basedOn w:val="a"/>
    <w:uiPriority w:val="99"/>
    <w:unhideWhenUsed/>
    <w:rsid w:val="00047ABD"/>
    <w:pPr>
      <w:tabs>
        <w:tab w:val="center" w:pos="4677"/>
        <w:tab w:val="right" w:pos="9355"/>
      </w:tabs>
    </w:pPr>
  </w:style>
  <w:style w:type="paragraph" w:styleId="ad">
    <w:name w:val="footer"/>
    <w:basedOn w:val="a"/>
    <w:uiPriority w:val="99"/>
    <w:unhideWhenUsed/>
    <w:rsid w:val="00047AB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95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6E286F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a4">
    <w:name w:val="Верхний колонтитул Знак"/>
    <w:basedOn w:val="a0"/>
    <w:uiPriority w:val="99"/>
    <w:qFormat/>
    <w:rsid w:val="00047AB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Нижний колонтитул Знак"/>
    <w:basedOn w:val="a0"/>
    <w:uiPriority w:val="99"/>
    <w:qFormat/>
    <w:rsid w:val="00047AB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a">
    <w:name w:val="Покажчик"/>
    <w:basedOn w:val="a"/>
    <w:qFormat/>
    <w:pPr>
      <w:suppressLineNumbers/>
    </w:pPr>
    <w:rPr>
      <w:rFonts w:cs="Arial"/>
    </w:rPr>
  </w:style>
  <w:style w:type="paragraph" w:styleId="ab">
    <w:name w:val="Balloon Text"/>
    <w:basedOn w:val="a"/>
    <w:uiPriority w:val="99"/>
    <w:semiHidden/>
    <w:unhideWhenUsed/>
    <w:qFormat/>
    <w:rsid w:val="006E286F"/>
    <w:rPr>
      <w:rFonts w:ascii="Segoe UI" w:hAnsi="Segoe UI" w:cs="Segoe UI"/>
      <w:sz w:val="18"/>
      <w:szCs w:val="18"/>
    </w:rPr>
  </w:style>
  <w:style w:type="paragraph" w:styleId="ac">
    <w:name w:val="header"/>
    <w:basedOn w:val="a"/>
    <w:uiPriority w:val="99"/>
    <w:unhideWhenUsed/>
    <w:rsid w:val="00047ABD"/>
    <w:pPr>
      <w:tabs>
        <w:tab w:val="center" w:pos="4677"/>
        <w:tab w:val="right" w:pos="9355"/>
      </w:tabs>
    </w:pPr>
  </w:style>
  <w:style w:type="paragraph" w:styleId="ad">
    <w:name w:val="footer"/>
    <w:basedOn w:val="a"/>
    <w:uiPriority w:val="99"/>
    <w:unhideWhenUsed/>
    <w:rsid w:val="00047AB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3449</Words>
  <Characters>1967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RePack by Diakov</cp:lastModifiedBy>
  <cp:revision>4</cp:revision>
  <cp:lastPrinted>2025-07-24T08:03:00Z</cp:lastPrinted>
  <dcterms:created xsi:type="dcterms:W3CDTF">2025-07-25T11:30:00Z</dcterms:created>
  <dcterms:modified xsi:type="dcterms:W3CDTF">2025-07-25T11:31:00Z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