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11.02.2025</w:t>
        <w:tab/>
        <w:t>№ 138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2025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3"/>
        <w:gridCol w:w="1202"/>
        <w:gridCol w:w="1110"/>
        <w:gridCol w:w="1275"/>
        <w:gridCol w:w="1276"/>
        <w:gridCol w:w="1133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113157,160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15 626,611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97 530,549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0,000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974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4"/>
        <w:gridCol w:w="564"/>
        <w:gridCol w:w="2835"/>
        <w:gridCol w:w="992"/>
        <w:gridCol w:w="143"/>
        <w:gridCol w:w="1568"/>
        <w:gridCol w:w="1133"/>
        <w:gridCol w:w="1129"/>
        <w:gridCol w:w="936"/>
        <w:gridCol w:w="1134"/>
        <w:gridCol w:w="567"/>
        <w:gridCol w:w="141"/>
        <w:gridCol w:w="851"/>
        <w:gridCol w:w="143"/>
        <w:gridCol w:w="140"/>
        <w:gridCol w:w="852"/>
        <w:gridCol w:w="142"/>
        <w:gridCol w:w="849"/>
      </w:tblGrid>
      <w:tr>
        <w:trPr>
          <w:trHeight w:val="300" w:hRule="atLeast"/>
        </w:trPr>
        <w:tc>
          <w:tcPr>
            <w:tcW w:w="1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1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58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5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9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3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73" w:type="dxa"/>
            <w:gridSpan w:val="1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1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/>
              <w:t>1)  заходи 1, 4 Інші завдання «заходи з підготовки міста до життя в умовах складних ситуацій» викласти  в такій редакції: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 w:eastAsia="uk-UA"/>
              </w:rPr>
              <w:t>Інші завдання: заходи з підготовки міста до життя в умовах складних ситуацій</w:t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ru-RU"/>
              </w:rPr>
            </w:pPr>
            <w:r>
              <w:rPr>
                <w:lang w:val="uk-UA"/>
              </w:rPr>
              <w:t>Надання  прихистку та/або гарячого харчування особам, які цього потребують з числа внутрішньо переміщених осіб/тимчасово переміщених осіб/мешканців громади на час воєнного стану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2025</w:t>
            </w:r>
          </w:p>
        </w:tc>
        <w:tc>
          <w:tcPr>
            <w:tcW w:w="1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Відділ освіти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12845,000</w:t>
            </w:r>
          </w:p>
        </w:tc>
        <w:tc>
          <w:tcPr>
            <w:tcW w:w="1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12845,000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забезпечення функціонування пунктів незламності та пунктів харчування, кількість пунктів незламності/пунктів харчування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6/4 од.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Надання  прихистку особам, які цього потребують з числа внутрішньо переміщених осіб/тимчасово переміщених осіб/мешканців громади на час воєнного стану у пунктах незламності:</w:t>
            </w: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56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Відділ охорони здоров’я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ru-RU"/>
              </w:rPr>
            </w:pPr>
            <w:r>
              <w:rPr>
                <w:color w:val="000000"/>
                <w:lang w:val="uk-UA"/>
              </w:rPr>
              <w:t>забезпечення функціонування пунктів незламності, кількість пунктів незламності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3од.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  <w:t>КНП СМР «Міська клінічна лікарня м. Слов’янська» за адресою:</w:t>
            </w:r>
          </w:p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</w:t>
            </w:r>
          </w:p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  <w:t>м. Слов’янськ</w:t>
            </w:r>
          </w:p>
        </w:tc>
        <w:tc>
          <w:tcPr>
            <w:tcW w:w="1135" w:type="dxa"/>
            <w:gridSpan w:val="2"/>
            <w:vMerge w:val="continue"/>
            <w:tcBorders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1300,000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1300,000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забезпечення функціонування пунктів незламності, кількість пунктів незламності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1од.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  <w:t xml:space="preserve">КНП СМР «Міська клінічна лікарня м. Слов’янська» за адресою: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 м. Слов’янськ</w:t>
            </w:r>
          </w:p>
        </w:tc>
        <w:tc>
          <w:tcPr>
            <w:tcW w:w="1135" w:type="dxa"/>
            <w:gridSpan w:val="2"/>
            <w:vMerge w:val="continue"/>
            <w:tcBorders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1000,000</w:t>
            </w:r>
          </w:p>
        </w:tc>
        <w:tc>
          <w:tcPr>
            <w:tcW w:w="1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1000,000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ru-RU"/>
              </w:rPr>
            </w:pPr>
            <w:r>
              <w:rPr>
                <w:color w:val="000000"/>
                <w:lang w:val="uk-UA"/>
              </w:rPr>
              <w:t>забезпечення функціонування пунктів незламності, кількість пунктів незламності</w:t>
            </w:r>
          </w:p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1од.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  <w:t xml:space="preserve">КНП СМР «Міська клінічна лікарня м. Слов’янська» за адресою: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 м. Слов’янськ</w:t>
            </w:r>
          </w:p>
        </w:tc>
        <w:tc>
          <w:tcPr>
            <w:tcW w:w="1135" w:type="dxa"/>
            <w:gridSpan w:val="2"/>
            <w:vMerge w:val="continue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568" w:type="dxa"/>
            <w:vMerge w:val="continue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600,000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600,000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ru-RU"/>
              </w:rPr>
            </w:pPr>
            <w:r>
              <w:rPr>
                <w:color w:val="000000"/>
                <w:lang w:val="uk-UA"/>
              </w:rPr>
              <w:t>забезпечення функціонування пунктів незламності, кількість пунктів незламності</w:t>
            </w:r>
          </w:p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1од.</w:t>
            </w:r>
          </w:p>
        </w:tc>
      </w:tr>
      <w:tr>
        <w:trPr>
          <w:trHeight w:val="437" w:hRule="atLeast"/>
        </w:trPr>
        <w:tc>
          <w:tcPr>
            <w:tcW w:w="15973" w:type="dxa"/>
            <w:gridSpan w:val="1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/>
              <w:t>2)  доповнити заходами 12, 13 завдання «3.1.1. Підвищення спроможності регіону попереджувати, реагувати та ліквідовувати наслідки надзвичайних ситуацій»  в такій редакції: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 xml:space="preserve">Реконструкція будівлі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 м. Слов'янськ Донецької області (коригування)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uk-UA"/>
              </w:rPr>
              <w:t>Управління житлово - комунального господарства, відділ охорони здоров</w:t>
            </w:r>
            <w:r>
              <w:rPr>
                <w:lang w:val="ru-RU"/>
              </w:rPr>
              <w:t>’</w:t>
            </w:r>
            <w:r>
              <w:rPr>
                <w:lang w:val="uk-UA"/>
              </w:rPr>
              <w:t>я</w:t>
            </w:r>
          </w:p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20835,543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15626,611</w:t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5208,932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18"/>
                <w:szCs w:val="18"/>
                <w:lang w:val="uk-UA"/>
              </w:rPr>
            </w:pPr>
            <w:r>
              <w:rPr>
                <w:b/>
                <w:bCs/>
                <w:sz w:val="18"/>
                <w:szCs w:val="18"/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color w:val="000000"/>
                <w:lang w:val="uk-UA"/>
              </w:rPr>
              <w:t>реконструйовано будівлю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1од.</w:t>
            </w:r>
          </w:p>
        </w:tc>
      </w:tr>
      <w:tr>
        <w:trPr>
          <w:trHeight w:val="437" w:hRule="atLeast"/>
        </w:trPr>
        <w:tc>
          <w:tcPr>
            <w:tcW w:w="185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  <w:t xml:space="preserve">Капітальний ремонт та облаштування об’єкту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</w:t>
            </w:r>
          </w:p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>м. Слов’янськ (в т.ч. коригування проєктно-кошторисної документації)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uk-UA"/>
              </w:rPr>
              <w:t>Управління житлово - комунального господарства, відділ охорони здоров</w:t>
            </w:r>
            <w:r>
              <w:rPr>
                <w:lang w:val="ru-RU"/>
              </w:rPr>
              <w:t>’</w:t>
            </w:r>
            <w:r>
              <w:rPr>
                <w:lang w:val="uk-UA"/>
              </w:rPr>
              <w:t>я</w:t>
            </w:r>
          </w:p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6700,00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6700,00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18"/>
                <w:szCs w:val="18"/>
                <w:lang w:val="uk-UA"/>
              </w:rPr>
            </w:pPr>
            <w:r>
              <w:rPr>
                <w:b/>
                <w:bCs/>
                <w:sz w:val="18"/>
                <w:szCs w:val="18"/>
                <w:lang w:val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1од.</w:t>
            </w:r>
          </w:p>
        </w:tc>
      </w:tr>
      <w:tr>
        <w:trPr>
          <w:trHeight w:val="151" w:hRule="atLeast"/>
        </w:trPr>
        <w:tc>
          <w:tcPr>
            <w:tcW w:w="1597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00" w:leader="none"/>
                <w:tab w:val="left" w:pos="750" w:leader="none"/>
              </w:tabs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center" w:pos="1309" w:leader="none"/>
              </w:tabs>
              <w:suppressAutoHyphens w:val="false"/>
              <w:rPr>
                <w:rStyle w:val="docdata"/>
                <w:bCs/>
                <w:color w:val="000000"/>
                <w:lang w:val="uk-UA"/>
              </w:rPr>
            </w:pPr>
            <w:r>
              <w:rPr>
                <w:rStyle w:val="docdata"/>
                <w:bCs/>
                <w:color w:val="000000"/>
                <w:lang w:val="uk-UA"/>
              </w:rPr>
              <w:t>Всього: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5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113157,160</w:t>
            </w:r>
          </w:p>
        </w:tc>
        <w:tc>
          <w:tcPr>
            <w:tcW w:w="1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15 626,611</w:t>
            </w:r>
          </w:p>
        </w:tc>
        <w:tc>
          <w:tcPr>
            <w:tcW w:w="9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97 530,549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  <w:bookmarkStart w:id="2" w:name="_GoBack"/>
      <w:bookmarkStart w:id="3" w:name="_GoBack"/>
      <w:bookmarkEnd w:id="3"/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gutter="0" w:header="708" w:top="1418" w:footer="0" w:bottom="56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true"/>
  <w:doNotHyphenateCaps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Body Text" w:locked="1" w:uiPriority="0" w:semiHidden="0" w:unhideWhenUsed="0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7d1319"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next w:val="Normal"/>
    <w:link w:val="2"/>
    <w:uiPriority w:val="99"/>
    <w:qFormat/>
    <w:rsid w:val="007d1319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3"/>
    <w:uiPriority w:val="99"/>
    <w:qFormat/>
    <w:rsid w:val="007d1319"/>
    <w:pPr>
      <w:keepNext w:val="true"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uiPriority w:val="9"/>
    <w:qFormat/>
    <w:rsid w:val="00967594"/>
    <w:rPr>
      <w:rFonts w:ascii="Cambria" w:hAnsi="Cambria" w:eastAsia="Times New Roman" w:cs="Times New Roman"/>
      <w:b/>
      <w:bCs/>
      <w:kern w:val="2"/>
      <w:sz w:val="32"/>
      <w:szCs w:val="32"/>
      <w:lang w:val="en-US" w:eastAsia="zh-CN"/>
    </w:rPr>
  </w:style>
  <w:style w:type="character" w:styleId="2" w:customStyle="1">
    <w:name w:val="Заголовок 2 Знак"/>
    <w:uiPriority w:val="9"/>
    <w:semiHidden/>
    <w:qFormat/>
    <w:rsid w:val="00967594"/>
    <w:rPr>
      <w:rFonts w:ascii="Cambria" w:hAnsi="Cambria" w:eastAsia="Times New Roman" w:cs="Times New Roman"/>
      <w:b/>
      <w:bCs/>
      <w:i/>
      <w:iCs/>
      <w:sz w:val="28"/>
      <w:szCs w:val="28"/>
      <w:lang w:val="en-US" w:eastAsia="zh-CN"/>
    </w:rPr>
  </w:style>
  <w:style w:type="character" w:styleId="3" w:customStyle="1">
    <w:name w:val="Заголовок 3 Знак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uiPriority w:val="99"/>
    <w:qFormat/>
    <w:locked/>
    <w:rsid w:val="00f769e3"/>
    <w:rPr>
      <w:lang w:val="en-US" w:eastAsia="zh-CN"/>
    </w:rPr>
  </w:style>
  <w:style w:type="character" w:styleId="Style12" w:customStyle="1">
    <w:name w:val="Підзаголовок Знак"/>
    <w:uiPriority w:val="11"/>
    <w:qFormat/>
    <w:rsid w:val="00967594"/>
    <w:rPr>
      <w:rFonts w:ascii="Cambria" w:hAnsi="Cambria" w:eastAsia="Times New Roman" w:cs="Times New Roman"/>
      <w:sz w:val="24"/>
      <w:szCs w:val="24"/>
      <w:lang w:val="en-US" w:eastAsia="zh-CN"/>
    </w:rPr>
  </w:style>
  <w:style w:type="character" w:styleId="Style13" w:customStyle="1">
    <w:name w:val="Назва Знак"/>
    <w:uiPriority w:val="10"/>
    <w:qFormat/>
    <w:rsid w:val="00967594"/>
    <w:rPr>
      <w:rFonts w:ascii="Cambria" w:hAnsi="Cambria" w:eastAsia="Times New Roman" w:cs="Times New Roman"/>
      <w:b/>
      <w:bCs/>
      <w:kern w:val="2"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Style15" w:customStyle="1">
    <w:name w:val="Текст у виносці Знак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Hyperlink">
    <w:name w:val="Hyperlink"/>
    <w:uiPriority w:val="99"/>
    <w:rsid w:val="007c5d61"/>
    <w:rPr>
      <w:color w:val="0000FF"/>
      <w:u w:val="single"/>
    </w:rPr>
  </w:style>
  <w:style w:type="character" w:styleId="Strong">
    <w:name w:val="Strong"/>
    <w:uiPriority w:val="99"/>
    <w:qFormat/>
    <w:rsid w:val="000d1aed"/>
    <w:rPr>
      <w:b/>
      <w:bCs/>
    </w:rPr>
  </w:style>
  <w:style w:type="character" w:styleId="Style16" w:customStyle="1">
    <w:name w:val="Нижній колонтитул Знак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2" w:customStyle="1">
    <w:name w:val="Основний текст з відступом 2 Знак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1" w:customStyle="1">
    <w:name w:val="Основний текст 3 Знак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3" w:customStyle="1">
    <w:name w:val="Основний текст 2 Знак"/>
    <w:link w:val="BodyText2"/>
    <w:uiPriority w:val="99"/>
    <w:semiHidden/>
    <w:qFormat/>
    <w:rsid w:val="00967594"/>
    <w:rPr>
      <w:sz w:val="20"/>
      <w:szCs w:val="20"/>
      <w:lang w:val="en-US" w:eastAsia="zh-CN"/>
    </w:rPr>
  </w:style>
  <w:style w:type="character" w:styleId="docdata" w:customStyle="1">
    <w:name w:val="docdata"/>
    <w:qFormat/>
    <w:rsid w:val="000647fe"/>
    <w:rPr/>
  </w:style>
  <w:style w:type="character" w:styleId="Emphasis">
    <w:name w:val="Emphasis"/>
    <w:qFormat/>
    <w:locked/>
    <w:rsid w:val="00d9455c"/>
    <w:rPr>
      <w:i/>
      <w:iCs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1"/>
    <w:uiPriority w:val="99"/>
    <w:rsid w:val="007d1319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7d1319"/>
    <w:pPr/>
    <w:rPr/>
  </w:style>
  <w:style w:type="paragraph" w:styleId="Caption">
    <w:name w:val="caption"/>
    <w:basedOn w:val="12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BodyText"/>
    <w:uiPriority w:val="99"/>
    <w:qFormat/>
    <w:rsid w:val="007d1319"/>
    <w:pPr>
      <w:keepNext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24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9" w:customStyle="1">
    <w:name w:val="Блочная цитата"/>
    <w:basedOn w:val="Normal"/>
    <w:uiPriority w:val="99"/>
    <w:qFormat/>
    <w:rsid w:val="007d1319"/>
    <w:pPr>
      <w:spacing w:before="0" w:after="283"/>
      <w:ind w:left="567" w:right="567"/>
    </w:pPr>
    <w:rPr/>
  </w:style>
  <w:style w:type="paragraph" w:styleId="Subtitle">
    <w:name w:val="Subtitle"/>
    <w:basedOn w:val="12"/>
    <w:next w:val="BodyText"/>
    <w:link w:val="Style12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Title">
    <w:name w:val="Title"/>
    <w:basedOn w:val="12"/>
    <w:next w:val="BodyText"/>
    <w:link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451fc6"/>
    <w:pPr>
      <w:tabs>
        <w:tab w:val="clear" w:pos="720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Style15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Footer">
    <w:name w:val="footer"/>
    <w:basedOn w:val="Normal"/>
    <w:link w:val="Style16"/>
    <w:uiPriority w:val="99"/>
    <w:rsid w:val="00b532b2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22"/>
    <w:uiPriority w:val="99"/>
    <w:qFormat/>
    <w:rsid w:val="00203050"/>
    <w:pPr>
      <w:spacing w:lineRule="auto" w:line="480" w:before="0" w:after="120"/>
      <w:ind w:left="283"/>
    </w:pPr>
    <w:rPr/>
  </w:style>
  <w:style w:type="paragraph" w:styleId="Style22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1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000000"/>
      <w:kern w:val="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23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3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spacing w:before="0" w:after="0"/>
      <w:ind w:left="200"/>
      <w:jc w:val="center"/>
    </w:pPr>
    <w:rPr>
      <w:rFonts w:ascii="Times New Roman" w:hAnsi="Times New Roman" w:eastAsia="Times New Roman" w:cs="Times New Roman"/>
      <w:color w:val="auto"/>
      <w:kern w:val="0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  <w:rPr/>
  </w:style>
  <w:style w:type="paragraph" w:styleId="2274" w:customStyle="1">
    <w:name w:val="2274"/>
    <w:basedOn w:val="Normal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TableParagraph" w:customStyle="1">
    <w:name w:val="Table Paragraph"/>
    <w:basedOn w:val="Normal"/>
    <w:uiPriority w:val="1"/>
    <w:qFormat/>
    <w:rsid w:val="00d9455c"/>
    <w:pPr>
      <w:widowControl w:val="false"/>
      <w:suppressAutoHyphens w:val="false"/>
    </w:pPr>
    <w:rPr>
      <w:sz w:val="22"/>
      <w:szCs w:val="22"/>
      <w:lang w:val="uk-UA" w:eastAsia="en-US"/>
    </w:rPr>
  </w:style>
  <w:style w:type="paragraph" w:styleId="2362" w:customStyle="1">
    <w:name w:val="2362"/>
    <w:basedOn w:val="Normal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28" w:customStyle="1">
    <w:name w:val="2228"/>
    <w:basedOn w:val="Normal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890" w:customStyle="1">
    <w:name w:val="1890"/>
    <w:basedOn w:val="Normal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1646" w:customStyle="1">
    <w:name w:val="1646"/>
    <w:basedOn w:val="Normal"/>
    <w:qFormat/>
    <w:rsid w:val="00da66a3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d0ec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Application>LibreOffice/24.8.4.2$Windows_X86_64 LibreOffice_project/bb3cfa12c7b1bf994ecc5649a80400d06cd71002</Application>
  <AppVersion>15.0000</AppVersion>
  <Pages>4</Pages>
  <Words>469</Words>
  <Characters>3183</Characters>
  <CharactersWithSpaces>3641</CharactersWithSpaces>
  <Paragraphs>123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2025-02-13T14:27:06Z</dcterms:modified>
  <cp:revision>230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