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 xml:space="preserve">    Додаток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22.08.2024 № 1537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Зміни до </w:t>
      </w:r>
      <w:bookmarkStart w:id="0" w:name="BM255"/>
      <w:bookmarkStart w:id="1" w:name="BM254"/>
      <w:bookmarkEnd w:id="0"/>
      <w:bookmarkEnd w:id="1"/>
      <w:r>
        <w:rPr>
          <w:sz w:val="24"/>
          <w:szCs w:val="24"/>
          <w:lang w:val="uk-UA"/>
        </w:rPr>
        <w:t>розділів Програми сприяння  розвитку та надання фінансової допомоги військовим частинам Збройних Сил України на 2024 рік</w:t>
      </w:r>
    </w:p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br/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column">
                  <wp:posOffset>-71755</wp:posOffset>
                </wp:positionH>
                <wp:positionV relativeFrom="paragraph">
                  <wp:posOffset>635</wp:posOffset>
                </wp:positionV>
                <wp:extent cx="6482080" cy="1483995"/>
                <wp:effectExtent l="0" t="0" r="0" b="0"/>
                <wp:wrapSquare wrapText="bothSides"/>
                <wp:docPr id="1" name="Рамка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2080" cy="1483995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pPr w:bottomFromText="0" w:horzAnchor="text" w:leftFromText="180" w:rightFromText="180" w:tblpX="0" w:tblpY="1" w:topFromText="0" w:vertAnchor="text"/>
                              <w:tblW w:w="10208" w:type="dxa"/>
                              <w:jc w:val="left"/>
                              <w:tblInd w:w="108" w:type="dxa"/>
                              <w:tblBorders>
                                <w:top w:val="single" w:sz="4" w:space="0" w:color="000001"/>
                                <w:left w:val="single" w:sz="4" w:space="0" w:color="000001"/>
                                <w:bottom w:val="single" w:sz="4" w:space="0" w:color="000001"/>
                                <w:right w:val="single" w:sz="4" w:space="0" w:color="000001"/>
                                <w:insideH w:val="single" w:sz="4" w:space="0" w:color="000001"/>
                                <w:insideV w:val="single" w:sz="4" w:space="0" w:color="000001"/>
                              </w:tblBorders>
                              <w:tblCellMar>
                                <w:top w:w="0" w:type="dxa"/>
                                <w:left w:w="103" w:type="dxa"/>
                                <w:bottom w:w="0" w:type="dxa"/>
                                <w:right w:w="108" w:type="dxa"/>
                              </w:tblCellMar>
                              <w:tblLook w:firstRow="1" w:noVBand="0" w:lastRow="0" w:firstColumn="1" w:lastColumn="0" w:noHBand="0" w:val="00a0"/>
                            </w:tblPr>
                            <w:tblGrid>
                              <w:gridCol w:w="554"/>
                              <w:gridCol w:w="2779"/>
                              <w:gridCol w:w="1205"/>
                              <w:gridCol w:w="1134"/>
                              <w:gridCol w:w="993"/>
                              <w:gridCol w:w="1417"/>
                              <w:gridCol w:w="1276"/>
                              <w:gridCol w:w="848"/>
                            </w:tblGrid>
                            <w:tr>
                              <w:trPr>
                                <w:trHeight w:val="268" w:hRule="atLeast"/>
                              </w:trPr>
                              <w:tc>
                                <w:tcPr>
                                  <w:tcW w:w="10206" w:type="dxa"/>
                                  <w:gridSpan w:val="8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rPr/>
                                  </w:pPr>
                                  <w:r>
                                    <w:rPr>
                                      <w:lang w:val="uk-UA"/>
                                    </w:rPr>
                                    <w:t>1. У Паспорт Програми, такі зміни: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8" w:hRule="atLeast"/>
                              </w:trPr>
                              <w:tc>
                                <w:tcPr>
                                  <w:tcW w:w="10206" w:type="dxa"/>
                                  <w:gridSpan w:val="8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rPr/>
                                  </w:pPr>
                                  <w:r>
                                    <w:rPr>
                                      <w:lang w:val="uk-UA"/>
                                    </w:rPr>
                                    <w:t>1) пункт 8.1 викласти в такій редакції: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85" w:hRule="atLeast"/>
                              </w:trPr>
                              <w:tc>
                                <w:tcPr>
                                  <w:tcW w:w="554" w:type="dxa"/>
                                  <w:vMerge w:val="restart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r>
                                    <w:rPr>
                                      <w:lang w:val="uk-UA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779" w:type="dxa"/>
                                  <w:vMerge w:val="restart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both"/>
                                    <w:rPr/>
                                  </w:pPr>
                                  <w:r>
                                    <w:rPr>
                                      <w:lang w:val="uk-UA"/>
                                    </w:rPr>
                                    <w:t>Обсяг фінансових ресурсів, необхідних для реалізації Програми</w:t>
                                  </w:r>
                                </w:p>
                                <w:p>
                                  <w:pPr>
                                    <w:pStyle w:val="Normal"/>
                                    <w:jc w:val="both"/>
                                    <w:rPr/>
                                  </w:pPr>
                                  <w:r>
                                    <w:rPr>
                                      <w:lang w:val="uk-UA"/>
                                    </w:rPr>
                                    <w:t>Всього</w:t>
                                  </w:r>
                                </w:p>
                                <w:p>
                                  <w:pPr>
                                    <w:pStyle w:val="Normal"/>
                                    <w:jc w:val="both"/>
                                    <w:rPr/>
                                  </w:pPr>
                                  <w:r>
                                    <w:rPr>
                                      <w:lang w:val="uk-UA"/>
                                    </w:rPr>
                                    <w:t>у тому числі за роками:</w:t>
                                  </w:r>
                                </w:p>
                              </w:tc>
                              <w:tc>
                                <w:tcPr>
                                  <w:tcW w:w="1205" w:type="dxa"/>
                                  <w:vMerge w:val="restart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both"/>
                                    <w:rPr>
                                      <w:lang w:val="uk-UA"/>
                                    </w:rPr>
                                  </w:pPr>
                                  <w:r>
                                    <w:rPr>
                                      <w:lang w:val="uk-UA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both"/>
                                    <w:rPr/>
                                  </w:pPr>
                                  <w:r>
                                    <w:rPr>
                                      <w:lang w:val="uk-UA"/>
                                    </w:rPr>
                                    <w:t>Всього</w:t>
                                  </w:r>
                                </w:p>
                                <w:p>
                                  <w:pPr>
                                    <w:pStyle w:val="Normal"/>
                                    <w:jc w:val="both"/>
                                    <w:rPr/>
                                  </w:pPr>
                                  <w:r>
                                    <w:rPr>
                                      <w:lang w:val="uk-UA"/>
                                    </w:rPr>
                                    <w:t>тис.грн</w:t>
                                  </w:r>
                                </w:p>
                              </w:tc>
                              <w:tc>
                                <w:tcPr>
                                  <w:tcW w:w="5668" w:type="dxa"/>
                                  <w:gridSpan w:val="5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r>
                                    <w:rPr>
                                      <w:lang w:val="uk-UA"/>
                                    </w:rPr>
                                    <w:t>у тому числі за джерелами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58" w:hRule="atLeast"/>
                              </w:trPr>
                              <w:tc>
                                <w:tcPr>
                                  <w:tcW w:w="554" w:type="dxa"/>
                                  <w:vMerge w:val="continue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lang w:val="uk-UA"/>
                                    </w:rPr>
                                  </w:pPr>
                                  <w:r>
                                    <w:rPr>
                                      <w:lang w:val="uk-U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779" w:type="dxa"/>
                                  <w:vMerge w:val="continue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both"/>
                                    <w:rPr>
                                      <w:color w:val="000000"/>
                                      <w:lang w:val="uk-UA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lang w:val="uk-U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05" w:type="dxa"/>
                                  <w:vMerge w:val="continue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both"/>
                                    <w:rPr>
                                      <w:lang w:val="uk-UA"/>
                                    </w:rPr>
                                  </w:pPr>
                                  <w:r>
                                    <w:rPr>
                                      <w:lang w:val="uk-U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r>
                                    <w:rPr>
                                      <w:lang w:val="uk-UA"/>
                                    </w:rPr>
                                    <w:t>державний бюджет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uppressAutoHyphens w:val="false"/>
                                    <w:jc w:val="center"/>
                                    <w:rPr/>
                                  </w:pPr>
                                  <w:r>
                                    <w:rPr>
                                      <w:lang w:val="uk-UA"/>
                                    </w:rPr>
                                    <w:t>обласний бюджет</w:t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lang w:val="uk-UA"/>
                                    </w:rPr>
                                  </w:pPr>
                                  <w:r>
                                    <w:rPr>
                                      <w:lang w:val="uk-U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r>
                                    <w:rPr>
                                      <w:lang w:val="uk-UA"/>
                                    </w:rPr>
                                    <w:t>бюджет територіальної громади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r>
                                    <w:rPr>
                                      <w:lang w:val="uk-UA"/>
                                    </w:rPr>
                                    <w:t>кошти підприємств</w:t>
                                  </w:r>
                                </w:p>
                              </w:tc>
                              <w:tc>
                                <w:tcPr>
                                  <w:tcW w:w="8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r>
                                    <w:rPr>
                                      <w:lang w:val="uk-UA"/>
                                    </w:rPr>
                                    <w:t>інші кошти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2" w:hRule="atLeast"/>
                              </w:trPr>
                              <w:tc>
                                <w:tcPr>
                                  <w:tcW w:w="554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r>
                                    <w:rPr>
                                      <w:lang w:val="uk-UA"/>
                                    </w:rPr>
                                    <w:t>8.1</w:t>
                                  </w:r>
                                </w:p>
                              </w:tc>
                              <w:tc>
                                <w:tcPr>
                                  <w:tcW w:w="2779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both"/>
                                    <w:rPr/>
                                  </w:pPr>
                                  <w:r>
                                    <w:rPr>
                                      <w:lang w:val="uk-UA"/>
                                    </w:rPr>
                                    <w:t>2024</w:t>
                                  </w:r>
                                </w:p>
                              </w:tc>
                              <w:tc>
                                <w:tcPr>
                                  <w:tcW w:w="1205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i/>
                                      <w:i/>
                                      <w:iCs/>
                                      <w:sz w:val="16"/>
                                      <w:szCs w:val="16"/>
                                      <w:lang w:val="uk-UA"/>
                                    </w:rPr>
                                  </w:pPr>
                                  <w:bookmarkStart w:id="2" w:name="__DdeLink__430_1562370376"/>
                                  <w:bookmarkEnd w:id="2"/>
                                  <w:r>
                                    <w:rPr>
                                      <w:i/>
                                      <w:iCs/>
                                      <w:sz w:val="16"/>
                                      <w:szCs w:val="16"/>
                                      <w:lang w:val="uk-UA"/>
                                    </w:rPr>
                                    <w:t>(конфіденційна інформація)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lang w:val="uk-UA"/>
                                    </w:rPr>
                                  </w:pPr>
                                  <w:r>
                                    <w:rPr>
                                      <w:lang w:val="uk-UA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lang w:val="uk-UA"/>
                                    </w:rPr>
                                  </w:pPr>
                                  <w:r>
                                    <w:rPr>
                                      <w:lang w:val="uk-U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lang w:val="uk-UA"/>
                                    </w:rPr>
                                  </w:pPr>
                                  <w:r>
                                    <w:rPr>
                                      <w:lang w:val="uk-U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i/>
                                      <w:i/>
                                      <w:iCs/>
                                      <w:sz w:val="16"/>
                                      <w:szCs w:val="16"/>
                                      <w:lang w:val="uk-UA"/>
                                    </w:rPr>
                                  </w:pPr>
                                  <w:r>
                                    <w:rPr>
                                      <w:i/>
                                      <w:iCs/>
                                      <w:sz w:val="16"/>
                                      <w:szCs w:val="16"/>
                                      <w:lang w:val="uk-UA"/>
                                    </w:rPr>
                                    <w:t>(конфіденційна інформація)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bCs/>
                                      <w:lang w:val="uk-UA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lang w:val="uk-UA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b/>
                                      <w:b/>
                                      <w:bCs/>
                                      <w:lang w:val="uk-UA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lang w:val="uk-UA"/>
                                    </w:rPr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510.4pt;height:116.85pt;mso-wrap-distance-left:9pt;mso-wrap-distance-right:9pt;mso-wrap-distance-top:0pt;mso-wrap-distance-bottom:0pt;margin-top:0.05pt;mso-position-vertical-relative:text;margin-left:-5.65pt;mso-position-horizontal-relative:text">
                <v:textbox inset="0in,0in,0in,0in">
                  <w:txbxContent>
                    <w:tbl>
                      <w:tblPr>
                        <w:tblpPr w:bottomFromText="0" w:horzAnchor="text" w:leftFromText="180" w:rightFromText="180" w:tblpX="0" w:tblpY="1" w:topFromText="0" w:vertAnchor="text"/>
                        <w:tblW w:w="10208" w:type="dxa"/>
                        <w:jc w:val="left"/>
                        <w:tblInd w:w="108" w:type="dxa"/>
                        <w:tblBorders>
                          <w:top w:val="single" w:sz="4" w:space="0" w:color="000001"/>
                          <w:left w:val="single" w:sz="4" w:space="0" w:color="000001"/>
                          <w:bottom w:val="single" w:sz="4" w:space="0" w:color="000001"/>
                          <w:right w:val="single" w:sz="4" w:space="0" w:color="000001"/>
                          <w:insideH w:val="single" w:sz="4" w:space="0" w:color="000001"/>
                          <w:insideV w:val="single" w:sz="4" w:space="0" w:color="000001"/>
                        </w:tblBorders>
                        <w:tblCellMar>
                          <w:top w:w="0" w:type="dxa"/>
                          <w:left w:w="103" w:type="dxa"/>
                          <w:bottom w:w="0" w:type="dxa"/>
                          <w:right w:w="108" w:type="dxa"/>
                        </w:tblCellMar>
                        <w:tblLook w:firstRow="1" w:noVBand="0" w:lastRow="0" w:firstColumn="1" w:lastColumn="0" w:noHBand="0" w:val="00a0"/>
                      </w:tblPr>
                      <w:tblGrid>
                        <w:gridCol w:w="554"/>
                        <w:gridCol w:w="2779"/>
                        <w:gridCol w:w="1205"/>
                        <w:gridCol w:w="1134"/>
                        <w:gridCol w:w="993"/>
                        <w:gridCol w:w="1417"/>
                        <w:gridCol w:w="1276"/>
                        <w:gridCol w:w="848"/>
                      </w:tblGrid>
                      <w:tr>
                        <w:trPr>
                          <w:trHeight w:val="268" w:hRule="atLeast"/>
                        </w:trPr>
                        <w:tc>
                          <w:tcPr>
                            <w:tcW w:w="10206" w:type="dxa"/>
                            <w:gridSpan w:val="8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rPr/>
                            </w:pPr>
                            <w:r>
                              <w:rPr>
                                <w:lang w:val="uk-UA"/>
                              </w:rPr>
                              <w:t>1. У Паспорт Програми, такі зміни:</w:t>
                            </w:r>
                          </w:p>
                        </w:tc>
                      </w:tr>
                      <w:tr>
                        <w:trPr>
                          <w:trHeight w:val="268" w:hRule="atLeast"/>
                        </w:trPr>
                        <w:tc>
                          <w:tcPr>
                            <w:tcW w:w="10206" w:type="dxa"/>
                            <w:gridSpan w:val="8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rPr/>
                            </w:pPr>
                            <w:r>
                              <w:rPr>
                                <w:lang w:val="uk-UA"/>
                              </w:rPr>
                              <w:t>1) пункт 8.1 викласти в такій редакції:</w:t>
                            </w:r>
                          </w:p>
                        </w:tc>
                      </w:tr>
                      <w:tr>
                        <w:trPr>
                          <w:trHeight w:val="385" w:hRule="atLeast"/>
                        </w:trPr>
                        <w:tc>
                          <w:tcPr>
                            <w:tcW w:w="554" w:type="dxa"/>
                            <w:vMerge w:val="restart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>
                                <w:lang w:val="uk-UA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779" w:type="dxa"/>
                            <w:vMerge w:val="restart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jc w:val="both"/>
                              <w:rPr/>
                            </w:pPr>
                            <w:r>
                              <w:rPr>
                                <w:lang w:val="uk-UA"/>
                              </w:rPr>
                              <w:t>Обсяг фінансових ресурсів, необхідних для реалізації Програми</w:t>
                            </w:r>
                          </w:p>
                          <w:p>
                            <w:pPr>
                              <w:pStyle w:val="Normal"/>
                              <w:jc w:val="both"/>
                              <w:rPr/>
                            </w:pPr>
                            <w:r>
                              <w:rPr>
                                <w:lang w:val="uk-UA"/>
                              </w:rPr>
                              <w:t>Всього</w:t>
                            </w:r>
                          </w:p>
                          <w:p>
                            <w:pPr>
                              <w:pStyle w:val="Normal"/>
                              <w:jc w:val="both"/>
                              <w:rPr/>
                            </w:pPr>
                            <w:r>
                              <w:rPr>
                                <w:lang w:val="uk-UA"/>
                              </w:rPr>
                              <w:t>у тому числі за роками:</w:t>
                            </w:r>
                          </w:p>
                        </w:tc>
                        <w:tc>
                          <w:tcPr>
                            <w:tcW w:w="1205" w:type="dxa"/>
                            <w:vMerge w:val="restart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jc w:val="both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</w:r>
                          </w:p>
                          <w:p>
                            <w:pPr>
                              <w:pStyle w:val="Normal"/>
                              <w:jc w:val="both"/>
                              <w:rPr/>
                            </w:pPr>
                            <w:r>
                              <w:rPr>
                                <w:lang w:val="uk-UA"/>
                              </w:rPr>
                              <w:t>Всього</w:t>
                            </w:r>
                          </w:p>
                          <w:p>
                            <w:pPr>
                              <w:pStyle w:val="Normal"/>
                              <w:jc w:val="both"/>
                              <w:rPr/>
                            </w:pPr>
                            <w:r>
                              <w:rPr>
                                <w:lang w:val="uk-UA"/>
                              </w:rPr>
                              <w:t>тис.грн</w:t>
                            </w:r>
                          </w:p>
                        </w:tc>
                        <w:tc>
                          <w:tcPr>
                            <w:tcW w:w="5668" w:type="dxa"/>
                            <w:gridSpan w:val="5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>
                                <w:lang w:val="uk-UA"/>
                              </w:rPr>
                              <w:t>у тому числі за джерелами</w:t>
                            </w:r>
                          </w:p>
                        </w:tc>
                      </w:tr>
                      <w:tr>
                        <w:trPr>
                          <w:trHeight w:val="558" w:hRule="atLeast"/>
                        </w:trPr>
                        <w:tc>
                          <w:tcPr>
                            <w:tcW w:w="554" w:type="dxa"/>
                            <w:vMerge w:val="continue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</w:r>
                          </w:p>
                        </w:tc>
                        <w:tc>
                          <w:tcPr>
                            <w:tcW w:w="2779" w:type="dxa"/>
                            <w:vMerge w:val="continue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jc w:val="both"/>
                              <w:rPr>
                                <w:color w:val="000000"/>
                                <w:lang w:val="uk-UA"/>
                              </w:rPr>
                            </w:pPr>
                            <w:r>
                              <w:rPr>
                                <w:color w:val="000000"/>
                                <w:lang w:val="uk-UA"/>
                              </w:rPr>
                            </w:r>
                          </w:p>
                        </w:tc>
                        <w:tc>
                          <w:tcPr>
                            <w:tcW w:w="1205" w:type="dxa"/>
                            <w:vMerge w:val="continue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jc w:val="both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>
                                <w:lang w:val="uk-UA"/>
                              </w:rPr>
                              <w:t>державний бюджет</w:t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uppressAutoHyphens w:val="false"/>
                              <w:jc w:val="center"/>
                              <w:rPr/>
                            </w:pPr>
                            <w:r>
                              <w:rPr>
                                <w:lang w:val="uk-UA"/>
                              </w:rPr>
                              <w:t>обласний бюджет</w:t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</w: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>
                                <w:lang w:val="uk-UA"/>
                              </w:rPr>
                              <w:t>бюджет територіальної громади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>
                                <w:lang w:val="uk-UA"/>
                              </w:rPr>
                              <w:t>кошти підприємств</w:t>
                            </w:r>
                          </w:p>
                        </w:tc>
                        <w:tc>
                          <w:tcPr>
                            <w:tcW w:w="8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>
                                <w:lang w:val="uk-UA"/>
                              </w:rPr>
                              <w:t>інші кошти</w:t>
                            </w:r>
                          </w:p>
                        </w:tc>
                      </w:tr>
                      <w:tr>
                        <w:trPr>
                          <w:trHeight w:val="242" w:hRule="atLeast"/>
                        </w:trPr>
                        <w:tc>
                          <w:tcPr>
                            <w:tcW w:w="554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>
                                <w:lang w:val="uk-UA"/>
                              </w:rPr>
                              <w:t>8.1</w:t>
                            </w:r>
                          </w:p>
                        </w:tc>
                        <w:tc>
                          <w:tcPr>
                            <w:tcW w:w="2779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jc w:val="both"/>
                              <w:rPr/>
                            </w:pPr>
                            <w:r>
                              <w:rPr>
                                <w:lang w:val="uk-UA"/>
                              </w:rPr>
                              <w:t>2024</w:t>
                            </w:r>
                          </w:p>
                        </w:tc>
                        <w:tc>
                          <w:tcPr>
                            <w:tcW w:w="1205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i/>
                                <w:i/>
                                <w:iCs/>
                                <w:sz w:val="16"/>
                                <w:szCs w:val="16"/>
                                <w:lang w:val="uk-UA"/>
                              </w:rPr>
                            </w:pPr>
                            <w:bookmarkStart w:id="3" w:name="__DdeLink__430_1562370376"/>
                            <w:bookmarkEnd w:id="3"/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  <w:lang w:val="uk-UA"/>
                              </w:rPr>
                              <w:t>(конфіденційна інформація)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</w:r>
                          </w:p>
                        </w:tc>
                        <w:tc>
                          <w:tcPr>
                            <w:tcW w:w="993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</w: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i/>
                                <w:i/>
                                <w:iCs/>
                                <w:sz w:val="16"/>
                                <w:szCs w:val="16"/>
                                <w:lang w:val="uk-UA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  <w:lang w:val="uk-UA"/>
                              </w:rPr>
                              <w:t>(конфіденційна інформація)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b/>
                                <w:b/>
                                <w:bCs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bCs/>
                                <w:lang w:val="uk-UA"/>
                              </w:rPr>
                            </w:r>
                          </w:p>
                        </w:tc>
                        <w:tc>
                          <w:tcPr>
                            <w:tcW w:w="8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jc w:val="center"/>
                              <w:rPr>
                                <w:b/>
                                <w:b/>
                                <w:bCs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bCs/>
                                <w:lang w:val="uk-UA"/>
                              </w:rPr>
                            </w:r>
                          </w:p>
                        </w:tc>
                      </w:tr>
                    </w:tbl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</w:rPr>
        <w:t>2</w:t>
      </w:r>
      <w:r>
        <w:rPr>
          <w:sz w:val="24"/>
          <w:szCs w:val="24"/>
          <w:lang w:val="uk-UA"/>
        </w:rPr>
        <w:t xml:space="preserve">. Перелік завдань і заходів </w:t>
      </w:r>
    </w:p>
    <w:p>
      <w:pPr>
        <w:pStyle w:val="Normal"/>
        <w:jc w:val="righ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 </w:t>
      </w:r>
    </w:p>
    <w:p>
      <w:pPr>
        <w:pStyle w:val="Normal"/>
        <w:jc w:val="both"/>
        <w:rPr/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</w:r>
    </w:p>
    <w:p>
      <w:pPr>
        <w:pStyle w:val="Normal"/>
        <w:jc w:val="both"/>
        <w:rPr>
          <w:sz w:val="24"/>
          <w:szCs w:val="24"/>
          <w:lang w:val="ru-RU"/>
        </w:rPr>
      </w:pPr>
      <w:r>
        <w:rPr/>
      </w:r>
    </w:p>
    <w:tbl>
      <w:tblPr>
        <w:tblW w:w="15444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7"/>
        <w:gridCol w:w="567"/>
        <w:gridCol w:w="2020"/>
        <w:gridCol w:w="992"/>
        <w:gridCol w:w="1709"/>
        <w:gridCol w:w="1134"/>
        <w:gridCol w:w="984"/>
        <w:gridCol w:w="991"/>
        <w:gridCol w:w="1276"/>
        <w:gridCol w:w="2"/>
        <w:gridCol w:w="707"/>
        <w:gridCol w:w="1"/>
        <w:gridCol w:w="848"/>
        <w:gridCol w:w="2"/>
        <w:gridCol w:w="1274"/>
        <w:gridCol w:w="2"/>
        <w:gridCol w:w="1077"/>
      </w:tblGrid>
      <w:tr>
        <w:trPr>
          <w:trHeight w:val="300" w:hRule="atLeast"/>
        </w:trPr>
        <w:tc>
          <w:tcPr>
            <w:tcW w:w="18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02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70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945" w:type="dxa"/>
            <w:gridSpan w:val="9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353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02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0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811" w:type="dxa"/>
            <w:gridSpan w:val="8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353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02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0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4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26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708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850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1077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682" w:hRule="atLeast"/>
        </w:trPr>
        <w:tc>
          <w:tcPr>
            <w:tcW w:w="185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02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0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4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27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709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76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079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02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0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98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9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27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709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849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276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1079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5443" w:type="dxa"/>
            <w:gridSpan w:val="17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5. Перелік завдань і заходів Програми» додатку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300" w:hRule="atLeast"/>
        </w:trPr>
        <w:tc>
          <w:tcPr>
            <w:tcW w:w="15443" w:type="dxa"/>
            <w:gridSpan w:val="17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ru-RU" w:eastAsia="uk-UA"/>
              </w:rPr>
              <w:t>1</w:t>
            </w:r>
            <w:r>
              <w:rPr>
                <w:sz w:val="24"/>
                <w:szCs w:val="24"/>
                <w:lang w:val="uk-UA" w:eastAsia="uk-UA"/>
              </w:rPr>
              <w:t>) доповнити заходом 2 завдання «</w:t>
            </w:r>
            <w:r>
              <w:rPr>
                <w:sz w:val="24"/>
                <w:szCs w:val="24"/>
                <w:lang w:val="uk-UA"/>
              </w:rPr>
              <w:t>Забезпечення ефективної відсічі збройної агресії російської федерації проти України та забезпечення національної безпеки, усунення загроз небезпеки державній незалежності України, її територіальній цілісності</w:t>
            </w:r>
            <w:r>
              <w:rPr>
                <w:sz w:val="24"/>
                <w:szCs w:val="24"/>
                <w:lang w:val="uk-UA" w:eastAsia="uk-UA"/>
              </w:rPr>
              <w:t xml:space="preserve">» </w:t>
            </w:r>
            <w:r>
              <w:rPr>
                <w:sz w:val="24"/>
                <w:szCs w:val="24"/>
                <w:lang w:val="uk-UA"/>
              </w:rPr>
              <w:t xml:space="preserve"> в такій редакції:</w:t>
            </w:r>
          </w:p>
        </w:tc>
      </w:tr>
      <w:tr>
        <w:trPr>
          <w:trHeight w:val="300" w:hRule="atLeast"/>
        </w:trPr>
        <w:tc>
          <w:tcPr>
            <w:tcW w:w="1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rPr>
                <w:lang w:val="uk-UA" w:eastAsia="uk-UA"/>
              </w:rPr>
            </w:pPr>
            <w:r>
              <w:rPr>
                <w:lang w:val="uk-UA"/>
              </w:rPr>
              <w:t>Забезпечення ефективної відсічі збройної агресії російської федерації проти України та забезпечення національної безпеки, усунення загроз небезпеки державній незалежності України, її територіальній цілісності</w:t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</w:t>
            </w:r>
          </w:p>
        </w:tc>
        <w:tc>
          <w:tcPr>
            <w:tcW w:w="20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  <w:sz w:val="16"/>
                <w:szCs w:val="16"/>
                <w:lang w:val="uk-UA"/>
              </w:rPr>
            </w:pPr>
            <w:r>
              <w:rPr>
                <w:i/>
                <w:iCs/>
                <w:sz w:val="16"/>
                <w:szCs w:val="16"/>
                <w:lang w:val="uk-UA" w:eastAsia="uk-UA"/>
              </w:rPr>
              <w:t>(конфіденційна інформація)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Batang"/>
                <w:i/>
                <w:iCs/>
                <w:sz w:val="16"/>
                <w:szCs w:val="16"/>
                <w:lang w:val="uk-UA" w:eastAsia="ko-KR"/>
              </w:rPr>
              <w:t>(конфіденційна інформація)</w:t>
            </w:r>
            <w:r>
              <w:rPr>
                <w:rFonts w:eastAsia="Batang"/>
                <w:lang w:val="uk-UA" w:eastAsia="ko-KR"/>
              </w:rPr>
              <w:t>,</w:t>
            </w:r>
            <w:r>
              <w:rPr>
                <w:spacing w:val="-4"/>
                <w:lang w:val="uk-UA"/>
              </w:rPr>
              <w:t xml:space="preserve"> Слов’янська міська військова адміністрація Краматорського району Донецької області, відділ з питань цивільного захисту, мобілізаційної та оборонної роботи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i/>
                <w:i/>
                <w:iCs/>
                <w:sz w:val="16"/>
                <w:szCs w:val="16"/>
                <w:lang w:val="uk-UA"/>
              </w:rPr>
            </w:pPr>
            <w:r>
              <w:rPr>
                <w:i/>
                <w:iCs/>
                <w:sz w:val="16"/>
                <w:szCs w:val="16"/>
                <w:lang w:val="uk-UA" w:eastAsia="uk-UA"/>
              </w:rPr>
              <w:t>(конфіденційна інформація)</w:t>
            </w:r>
          </w:p>
        </w:tc>
        <w:tc>
          <w:tcPr>
            <w:tcW w:w="98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2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i/>
                <w:i/>
                <w:iCs/>
                <w:sz w:val="16"/>
                <w:szCs w:val="16"/>
                <w:lang w:val="uk-UA"/>
              </w:rPr>
            </w:pPr>
            <w:r>
              <w:rPr>
                <w:i/>
                <w:iCs/>
                <w:sz w:val="16"/>
                <w:szCs w:val="16"/>
                <w:lang w:val="uk-UA" w:eastAsia="uk-UA"/>
              </w:rPr>
              <w:t>(конфіденційна інформація)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-</w:t>
            </w:r>
          </w:p>
        </w:tc>
        <w:tc>
          <w:tcPr>
            <w:tcW w:w="107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-</w:t>
            </w:r>
          </w:p>
        </w:tc>
      </w:tr>
      <w:tr>
        <w:trPr>
          <w:trHeight w:val="405" w:hRule="atLeast"/>
        </w:trPr>
        <w:tc>
          <w:tcPr>
            <w:tcW w:w="15443" w:type="dxa"/>
            <w:gridSpan w:val="1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lang w:val="ru-RU"/>
              </w:rPr>
            </w:pPr>
            <w:r>
              <w:rPr>
                <w:color w:val="000000"/>
                <w:sz w:val="24"/>
                <w:szCs w:val="24"/>
                <w:lang w:val="uk-UA" w:eastAsia="ru-RU"/>
              </w:rPr>
              <w:t>2) Рядок «Усього» викласти в такій редакції:</w:t>
            </w:r>
          </w:p>
          <w:p>
            <w:pPr>
              <w:pStyle w:val="Normal"/>
              <w:jc w:val="both"/>
              <w:rPr>
                <w:sz w:val="16"/>
                <w:szCs w:val="16"/>
                <w:lang w:val="ru-RU" w:eastAsia="uk-UA"/>
              </w:rPr>
            </w:pPr>
            <w:r>
              <w:rPr>
                <w:sz w:val="16"/>
                <w:szCs w:val="16"/>
                <w:lang w:val="ru-RU" w:eastAsia="uk-UA"/>
              </w:rPr>
              <w:t xml:space="preserve"> </w:t>
            </w:r>
          </w:p>
        </w:tc>
      </w:tr>
      <w:tr>
        <w:trPr>
          <w:trHeight w:val="300" w:hRule="atLeast"/>
        </w:trPr>
        <w:tc>
          <w:tcPr>
            <w:tcW w:w="1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snapToGrid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0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>
                <w:lang w:val="uk-UA" w:eastAsia="uk-UA"/>
              </w:rPr>
            </w:pPr>
            <w:r>
              <w:rPr>
                <w:lang w:val="uk-UA" w:eastAsia="uk-UA"/>
              </w:rPr>
              <w:t>Усього</w:t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snapToGrid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2024</w:t>
            </w:r>
          </w:p>
        </w:tc>
        <w:tc>
          <w:tcPr>
            <w:tcW w:w="1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snapToGrid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i/>
                <w:i/>
                <w:iCs/>
                <w:sz w:val="16"/>
                <w:szCs w:val="16"/>
                <w:lang w:val="uk-UA"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 інформація)</w:t>
            </w:r>
          </w:p>
        </w:tc>
        <w:tc>
          <w:tcPr>
            <w:tcW w:w="98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snapToGrid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snapToGrid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2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i/>
                <w:i/>
                <w:iCs/>
                <w:sz w:val="16"/>
                <w:szCs w:val="16"/>
                <w:lang w:val="uk-UA"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 інформація)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snapToGrid w:val="false"/>
              <w:jc w:val="center"/>
              <w:rPr>
                <w:b/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snapToGrid w:val="false"/>
              <w:jc w:val="center"/>
              <w:rPr>
                <w:b/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snapToGrid w:val="false"/>
              <w:jc w:val="center"/>
              <w:rPr>
                <w:b/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107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snapToGrid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</w:tbl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>мобілізаційної та оборонної роботи</w:t>
      </w:r>
    </w:p>
    <w:p>
      <w:pPr>
        <w:pStyle w:val="Normal"/>
        <w:spacing w:before="0" w:after="200"/>
        <w:jc w:val="both"/>
        <w:rPr/>
      </w:pPr>
      <w:r>
        <w:rPr>
          <w:sz w:val="24"/>
          <w:szCs w:val="24"/>
          <w:lang w:val="uk-UA"/>
        </w:rPr>
        <w:t>Слов’янської міської ВА</w:t>
        <w:tab/>
        <w:tab/>
        <w:tab/>
        <w:tab/>
        <w:tab/>
        <w:tab/>
        <w:tab/>
        <w:t xml:space="preserve">   Валерій НОВАК</w:t>
      </w:r>
    </w:p>
    <w:sectPr>
      <w:headerReference w:type="default" r:id="rId2"/>
      <w:type w:val="nextPage"/>
      <w:pgSz w:orient="landscape" w:w="16838" w:h="11906"/>
      <w:pgMar w:left="567" w:right="567" w:header="708" w:top="1418" w:footer="0" w:bottom="56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fals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7d1319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styleId="Heading3Char" w:customStyle="1">
    <w:name w:val="Heading 3 Char"/>
    <w:basedOn w:val="DefaultParagraphFont"/>
    <w:link w:val="Heading3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Pr>
      <w:sz w:val="20"/>
      <w:szCs w:val="20"/>
      <w:lang w:val="en-US" w:eastAsia="zh-CN"/>
    </w:rPr>
  </w:style>
  <w:style w:type="character" w:styleId="SubtitleChar" w:customStyle="1">
    <w:name w:val="Subtitle Char"/>
    <w:basedOn w:val="DefaultParagraphFont"/>
    <w:link w:val="Subtitle"/>
    <w:uiPriority w:val="99"/>
    <w:qFormat/>
    <w:locked/>
    <w:rPr>
      <w:rFonts w:ascii="Cambria" w:hAnsi="Cambria" w:cs="Cambria"/>
      <w:sz w:val="24"/>
      <w:szCs w:val="24"/>
      <w:lang w:val="en-US" w:eastAsia="zh-CN"/>
    </w:rPr>
  </w:style>
  <w:style w:type="character" w:styleId="TitleChar" w:customStyle="1">
    <w:name w:val="Title Char"/>
    <w:basedOn w:val="DefaultParagraphFont"/>
    <w:link w:val="Title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HeaderChar" w:customStyle="1">
    <w:name w:val="Header Char"/>
    <w:basedOn w:val="DefaultParagraphFont"/>
    <w:link w:val="Header"/>
    <w:uiPriority w:val="99"/>
    <w:qFormat/>
    <w:locked/>
    <w:rsid w:val="00451fc6"/>
    <w:rPr>
      <w:sz w:val="24"/>
      <w:szCs w:val="24"/>
      <w:lang w:val="x-none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Style11">
    <w:name w:val="Гіперпосилання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FooterChar" w:customStyle="1">
    <w:name w:val="Footer Char"/>
    <w:basedOn w:val="DefaultParagraphFont"/>
    <w:link w:val="Footer"/>
    <w:uiPriority w:val="99"/>
    <w:qFormat/>
    <w:locked/>
    <w:rsid w:val="00b532b2"/>
    <w:rPr>
      <w:sz w:val="18"/>
      <w:szCs w:val="18"/>
      <w:lang w:val="en-US" w:eastAsia="zh-CN"/>
    </w:rPr>
  </w:style>
  <w:style w:type="character" w:styleId="BodyTextIndent2Char" w:customStyle="1">
    <w:name w:val="Body Text Indent 2 Char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BodyText3Char" w:customStyle="1">
    <w:name w:val="Body Text 3 Char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BodyText2Char" w:customStyle="1">
    <w:name w:val="Body Text 2 Char"/>
    <w:basedOn w:val="DefaultParagraphFont"/>
    <w:link w:val="BodyText2"/>
    <w:uiPriority w:val="99"/>
    <w:semiHidden/>
    <w:qFormat/>
    <w:locked/>
    <w:rPr>
      <w:sz w:val="20"/>
      <w:szCs w:val="20"/>
      <w:lang w:val="en-US" w:eastAsia="zh-CN"/>
    </w:rPr>
  </w:style>
  <w:style w:type="character" w:styleId="ListLabel22" w:customStyle="1">
    <w:name w:val="ListLabel 22"/>
    <w:uiPriority w:val="99"/>
    <w:qFormat/>
    <w:rsid w:val="00317920"/>
    <w:rPr/>
  </w:style>
  <w:style w:type="character" w:styleId="Docdata" w:customStyle="1">
    <w:name w:val="docdata"/>
    <w:uiPriority w:val="99"/>
    <w:qFormat/>
    <w:rsid w:val="000647fe"/>
    <w:rPr/>
  </w:style>
  <w:style w:type="character" w:styleId="Xfmc2" w:customStyle="1">
    <w:name w:val="xfmc2"/>
    <w:uiPriority w:val="99"/>
    <w:qFormat/>
    <w:rsid w:val="00bb477f"/>
    <w:rPr/>
  </w:style>
  <w:style w:type="character" w:styleId="Xfmc3" w:customStyle="1">
    <w:name w:val="xfmc3"/>
    <w:uiPriority w:val="99"/>
    <w:qFormat/>
    <w:rsid w:val="00bb477f"/>
    <w:rPr/>
  </w:style>
  <w:style w:type="character" w:styleId="HTMLPreformattedChar" w:customStyle="1">
    <w:name w:val="HTML Preformatted Char"/>
    <w:basedOn w:val="DefaultParagraphFont"/>
    <w:link w:val="HTMLPreformatted"/>
    <w:uiPriority w:val="99"/>
    <w:qFormat/>
    <w:locked/>
    <w:rsid w:val="00bb477f"/>
    <w:rPr>
      <w:rFonts w:ascii="Courier New" w:hAnsi="Courier New" w:cs="Courier New"/>
    </w:rPr>
  </w:style>
  <w:style w:type="character" w:styleId="ListLabel23">
    <w:name w:val="ListLabel 23"/>
    <w:qFormat/>
    <w:rPr>
      <w:rFonts w:eastAsia="Times New Roman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Wingdings"/>
    </w:rPr>
  </w:style>
  <w:style w:type="character" w:styleId="ListLabel26">
    <w:name w:val="ListLabel 26"/>
    <w:qFormat/>
    <w:rPr>
      <w:rFonts w:cs="Symbol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Wingdings"/>
    </w:rPr>
  </w:style>
  <w:style w:type="character" w:styleId="ListLabel29">
    <w:name w:val="ListLabel 29"/>
    <w:qFormat/>
    <w:rPr>
      <w:rFonts w:cs="Symbol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Wingdings"/>
    </w:rPr>
  </w:style>
  <w:style w:type="character" w:styleId="ListLabel32">
    <w:name w:val="ListLabel 32"/>
    <w:qFormat/>
    <w:rPr>
      <w:rFonts w:eastAsia="Times New Roman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Wingdings"/>
    </w:rPr>
  </w:style>
  <w:style w:type="character" w:styleId="ListLabel35">
    <w:name w:val="ListLabel 35"/>
    <w:qFormat/>
    <w:rPr>
      <w:rFonts w:cs="Symbol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Wingdings"/>
    </w:rPr>
  </w:style>
  <w:style w:type="character" w:styleId="ListLabel38">
    <w:name w:val="ListLabel 38"/>
    <w:qFormat/>
    <w:rPr>
      <w:rFonts w:cs="Symbol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Wingdings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link w:val="BodyTextChar"/>
    <w:uiPriority w:val="99"/>
    <w:rsid w:val="007d1319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7d1319"/>
    <w:pPr/>
    <w:rPr/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Style13"/>
    <w:uiPriority w:val="99"/>
    <w:qFormat/>
    <w:rsid w:val="007d1319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aption">
    <w:name w:val="caption"/>
    <w:basedOn w:val="12"/>
    <w:next w:val="Style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22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7" w:customStyle="1">
    <w:name w:val="Блочная цитата"/>
    <w:basedOn w:val="Normal"/>
    <w:uiPriority w:val="99"/>
    <w:qFormat/>
    <w:rsid w:val="007d1319"/>
    <w:pPr>
      <w:spacing w:before="0" w:after="283"/>
      <w:ind w:left="567" w:right="567" w:hanging="0"/>
    </w:pPr>
    <w:rPr/>
  </w:style>
  <w:style w:type="paragraph" w:styleId="Style18">
    <w:name w:val="Subtitle"/>
    <w:basedOn w:val="12"/>
    <w:next w:val="Style13"/>
    <w:link w:val="SubtitleChar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Style19">
    <w:name w:val="Title"/>
    <w:basedOn w:val="12"/>
    <w:next w:val="Style13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0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1">
    <w:name w:val="Header"/>
    <w:basedOn w:val="Normal"/>
    <w:link w:val="HeaderChar"/>
    <w:uiPriority w:val="99"/>
    <w:rsid w:val="00451fc6"/>
    <w:pPr>
      <w:tabs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2">
    <w:name w:val="Footer"/>
    <w:basedOn w:val="Normal"/>
    <w:link w:val="FooterChar"/>
    <w:uiPriority w:val="99"/>
    <w:rsid w:val="00b532b2"/>
    <w:pPr>
      <w:tabs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BodyTextIndent2Char"/>
    <w:uiPriority w:val="99"/>
    <w:qFormat/>
    <w:rsid w:val="00203050"/>
    <w:pPr>
      <w:spacing w:lineRule="auto" w:line="480" w:before="0" w:after="120"/>
      <w:ind w:left="283" w:hanging="0"/>
    </w:pPr>
    <w:rPr/>
  </w:style>
  <w:style w:type="paragraph" w:styleId="Style23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24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 w:hanging="0"/>
    </w:pPr>
    <w:rPr/>
  </w:style>
  <w:style w:type="paragraph" w:styleId="HTMLPreformatted">
    <w:name w:val="HTML Preformatted"/>
    <w:basedOn w:val="Normal"/>
    <w:link w:val="HTMLPreformattedChar"/>
    <w:uiPriority w:val="99"/>
    <w:qFormat/>
    <w:rsid w:val="00bb477f"/>
    <w:pPr>
      <w:suppressAutoHyphens w:val="false"/>
    </w:pPr>
    <w:rPr>
      <w:rFonts w:ascii="Courier New" w:hAnsi="Courier New" w:cs="Courier New"/>
      <w:lang w:val="ru-RU" w:eastAsia="ru-RU"/>
    </w:rPr>
  </w:style>
  <w:style w:type="paragraph" w:styleId="Style25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Application>LibreOffice/5.1.6.2$Windows_X86_64 LibreOffice_project/07ac168c60a517dba0f0d7bc7540f5afa45f0909</Application>
  <Pages>2</Pages>
  <Words>274</Words>
  <Characters>1842</Characters>
  <CharactersWithSpaces>2145</CharactersWithSpaces>
  <Paragraphs>78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2024-08-23T05:26:00Z</dcterms:created>
  <dc:creator>Работа</dc:creator>
  <dc:description/>
  <dc:language>uk-UA</dc:language>
  <cp:lastModifiedBy/>
  <cp:lastPrinted>2021-12-15T06:53:00Z</cp:lastPrinted>
  <dcterms:modified xsi:type="dcterms:W3CDTF">2024-08-26T09:36:24Z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