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30.01.2024</w:t>
        <w:tab/>
        <w:t>№ 228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0" w:name="BM255"/>
      <w:bookmarkStart w:id="1" w:name="BM254"/>
      <w:bookmarkEnd w:id="0"/>
      <w:bookmarkEnd w:id="1"/>
      <w:r>
        <w:rPr>
          <w:sz w:val="24"/>
          <w:szCs w:val="24"/>
          <w:lang w:val="uk-UA"/>
        </w:rPr>
        <w:t>розділів Програми  із запобігання та ліквідації надзвичайних ситуацій, наслідків стихійного лиха та воєнних дій на території Слов’янської міської територіальної громади на 2024  рік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1165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51"/>
        <w:gridCol w:w="2775"/>
        <w:gridCol w:w="1202"/>
        <w:gridCol w:w="1109"/>
        <w:gridCol w:w="1275"/>
        <w:gridCol w:w="1276"/>
        <w:gridCol w:w="1134"/>
        <w:gridCol w:w="1841"/>
      </w:tblGrid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1) пункт 8.1 викласти в такій редакції:</w:t>
            </w:r>
          </w:p>
        </w:tc>
      </w:tr>
      <w:tr>
        <w:trPr>
          <w:trHeight w:val="387" w:hRule="atLeast"/>
        </w:trPr>
        <w:tc>
          <w:tcPr>
            <w:tcW w:w="55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277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у тому числі за роками:</w:t>
            </w:r>
          </w:p>
        </w:tc>
        <w:tc>
          <w:tcPr>
            <w:tcW w:w="120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663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61" w:hRule="atLeast"/>
        </w:trPr>
        <w:tc>
          <w:tcPr>
            <w:tcW w:w="55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77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20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43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8.1</w:t>
            </w:r>
          </w:p>
        </w:tc>
        <w:tc>
          <w:tcPr>
            <w:tcW w:w="2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342 550,269</w:t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22 281,341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300 454,744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0,000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19 814,184</w:t>
            </w:r>
          </w:p>
        </w:tc>
      </w:tr>
    </w:tbl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Перелік завдань і заходів 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5787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6"/>
        <w:gridCol w:w="567"/>
        <w:gridCol w:w="2589"/>
        <w:gridCol w:w="991"/>
        <w:gridCol w:w="142"/>
        <w:gridCol w:w="1568"/>
        <w:gridCol w:w="1134"/>
        <w:gridCol w:w="1125"/>
        <w:gridCol w:w="995"/>
        <w:gridCol w:w="1133"/>
        <w:gridCol w:w="2"/>
        <w:gridCol w:w="565"/>
        <w:gridCol w:w="2"/>
        <w:gridCol w:w="140"/>
        <w:gridCol w:w="849"/>
        <w:gridCol w:w="2"/>
        <w:gridCol w:w="142"/>
        <w:gridCol w:w="990"/>
        <w:gridCol w:w="1"/>
        <w:gridCol w:w="143"/>
        <w:gridCol w:w="850"/>
      </w:tblGrid>
      <w:tr>
        <w:trPr>
          <w:trHeight w:val="300" w:hRule="atLeast"/>
        </w:trPr>
        <w:tc>
          <w:tcPr>
            <w:tcW w:w="185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58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710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947" w:type="dxa"/>
            <w:gridSpan w:val="10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126" w:type="dxa"/>
            <w:gridSpan w:val="5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58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813" w:type="dxa"/>
            <w:gridSpan w:val="9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6" w:type="dxa"/>
            <w:gridSpan w:val="5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58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25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130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567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991" w:type="dxa"/>
            <w:gridSpan w:val="3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133" w:type="dxa"/>
            <w:gridSpan w:val="3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93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58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25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1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567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1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4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58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0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112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9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567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1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4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94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5786" w:type="dxa"/>
            <w:gridSpan w:val="21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403" w:hRule="atLeast"/>
        </w:trPr>
        <w:tc>
          <w:tcPr>
            <w:tcW w:w="15786" w:type="dxa"/>
            <w:gridSpan w:val="2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1) </w:t>
            </w:r>
            <w:r>
              <w:rPr>
                <w:sz w:val="24"/>
                <w:szCs w:val="24"/>
                <w:lang w:val="uk-UA"/>
              </w:rPr>
              <w:t>заходи 12, 22, 25, 28, 31, 32, 33, 34, 35, 36, 37, 38, 39, 40, 41, 42, 43, 45, 48, 59  завдання «</w:t>
            </w:r>
            <w:r>
              <w:rPr>
                <w:sz w:val="24"/>
                <w:szCs w:val="24"/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  <w:sz w:val="24"/>
                <w:szCs w:val="24"/>
                <w:lang w:val="uk-UA" w:eastAsia="uk-UA"/>
              </w:rPr>
              <w:t> </w:t>
            </w:r>
            <w:r>
              <w:rPr>
                <w:sz w:val="24"/>
                <w:szCs w:val="24"/>
                <w:lang w:val="uk-UA" w:eastAsia="uk-UA"/>
              </w:rPr>
              <w:t>» викласти в такій редакції: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b/>
                <w:b/>
                <w:bCs/>
                <w:lang w:val="uk-UA" w:eastAsia="uk-UA"/>
              </w:rPr>
            </w:pPr>
            <w:r>
              <w:rPr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  <w:lang w:val="uk-UA" w:eastAsia="uk-UA"/>
              </w:rPr>
              <w:t> </w:t>
            </w:r>
          </w:p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rPr/>
            </w:pPr>
            <w:r>
              <w:rPr>
                <w:color w:val="000000"/>
                <w:sz w:val="20"/>
                <w:szCs w:val="20"/>
              </w:rPr>
              <w:t xml:space="preserve">Капітальний ремонт (аварійно-відновлювальні роботи) покрівлі будинку </w:t>
            </w:r>
            <w:bookmarkStart w:id="2" w:name="__DdeLink__2147_1120006576"/>
            <w:r>
              <w:rPr>
                <w:i/>
                <w:iCs/>
                <w:color w:val="000000"/>
                <w:sz w:val="20"/>
                <w:szCs w:val="20"/>
              </w:rPr>
              <w:t>(конфіденційна інформація)</w:t>
            </w:r>
            <w:bookmarkEnd w:id="2"/>
            <w:r>
              <w:rPr>
                <w:color w:val="000000"/>
                <w:sz w:val="20"/>
                <w:szCs w:val="20"/>
              </w:rPr>
              <w:t>, м. Слов’янськ (ліквідація наслідків збройної агресії РФ)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286,097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286,097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площа покрівлі, що ремонтується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245 м</w:t>
            </w:r>
            <w:r>
              <w:rPr>
                <w:color w:val="000000"/>
                <w:sz w:val="20"/>
                <w:szCs w:val="20"/>
                <w:vertAlign w:val="superscript"/>
              </w:rPr>
              <w:t>2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rPr/>
            </w:pPr>
            <w:r>
              <w:rPr>
                <w:color w:val="000000"/>
                <w:sz w:val="20"/>
                <w:szCs w:val="20"/>
              </w:rPr>
              <w:t xml:space="preserve">Капітальний ремонт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</w:rPr>
              <w:t>(конфіденційна інформація)</w:t>
            </w:r>
            <w:r>
              <w:rPr>
                <w:color w:val="000000"/>
                <w:sz w:val="20"/>
                <w:szCs w:val="20"/>
              </w:rPr>
              <w:t xml:space="preserve"> м.Слов’янськ (ліквідація наслідків збройної агресії РФ)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1273,185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1273,185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кількість відновлених будинків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 од.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rPr/>
            </w:pPr>
            <w:r>
              <w:rPr>
                <w:color w:val="000000"/>
                <w:sz w:val="20"/>
                <w:szCs w:val="20"/>
              </w:rPr>
              <w:t xml:space="preserve">Капітальний ремонт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</w:rPr>
              <w:t>(конфіденційна інформація)</w:t>
            </w:r>
            <w:r>
              <w:rPr>
                <w:color w:val="000000"/>
                <w:sz w:val="20"/>
                <w:szCs w:val="20"/>
              </w:rPr>
              <w:t xml:space="preserve"> м.Слов’янськ (ліквідація наслідків збройної агресії РФ)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10343,362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10343,362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будівельна готовність об’єкту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100 %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rPr/>
            </w:pPr>
            <w:r>
              <w:rPr>
                <w:color w:val="000000"/>
                <w:sz w:val="20"/>
                <w:szCs w:val="20"/>
              </w:rPr>
              <w:t xml:space="preserve">Капітальний ремонт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</w:rPr>
              <w:t>(конфіденційна інформація)</w:t>
            </w:r>
            <w:r>
              <w:rPr>
                <w:color w:val="000000"/>
                <w:sz w:val="20"/>
                <w:szCs w:val="20"/>
              </w:rPr>
              <w:t xml:space="preserve"> м.Слов’янськ (ліквідація наслідків збройної агресії РФ)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13436,304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13436,304</w:t>
            </w:r>
          </w:p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будівельна готовність об’єкту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100 %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rPr/>
            </w:pPr>
            <w:r>
              <w:rPr>
                <w:color w:val="000000"/>
                <w:sz w:val="20"/>
                <w:szCs w:val="20"/>
              </w:rPr>
              <w:t xml:space="preserve">Капітальний ремонт багатоквартирного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</w:rPr>
              <w:t>(конфіденційна інформація)</w:t>
            </w:r>
            <w:r>
              <w:rPr>
                <w:color w:val="000000"/>
                <w:sz w:val="20"/>
                <w:szCs w:val="20"/>
              </w:rPr>
              <w:t xml:space="preserve"> м.Слов’янськ, пошкодженого внаслідок збройної агресії РФ (заміна вікон в місцях загального користування)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74,522</w:t>
            </w:r>
          </w:p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74,522</w:t>
            </w:r>
          </w:p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будівельна готовність об’єкту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100 %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rPr/>
            </w:pPr>
            <w:r>
              <w:rPr>
                <w:color w:val="000000"/>
                <w:sz w:val="20"/>
                <w:szCs w:val="20"/>
              </w:rPr>
              <w:t xml:space="preserve">Капітальний ремонт багатоквартирного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</w:rPr>
              <w:t>(конфіденційна інформація)</w:t>
            </w:r>
            <w:r>
              <w:rPr>
                <w:color w:val="000000"/>
                <w:sz w:val="20"/>
                <w:szCs w:val="20"/>
              </w:rPr>
              <w:t xml:space="preserve"> м.Слов’янськ, пошкодженого внаслідок збройної агресії РФ (заміна вікон в місцях загального користування)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119,825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119,825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будівельна готовність об’єкту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100 %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rPr/>
            </w:pPr>
            <w:r>
              <w:rPr>
                <w:color w:val="000000"/>
                <w:sz w:val="20"/>
                <w:szCs w:val="20"/>
              </w:rPr>
              <w:t xml:space="preserve">Капітальний ремонт багатоквартирного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</w:rPr>
              <w:t>(конфіденційна інформація)</w:t>
            </w:r>
            <w:r>
              <w:rPr>
                <w:color w:val="000000"/>
                <w:sz w:val="20"/>
                <w:szCs w:val="20"/>
              </w:rPr>
              <w:t xml:space="preserve"> м.Слов’янськ, пошкодженого внаслідок збройної агресії РФ (заміна вікон в місцях загального користування)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87,496</w:t>
            </w:r>
          </w:p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87,496</w:t>
            </w:r>
          </w:p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будівельна готовність об’єкту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100 %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rPr/>
            </w:pPr>
            <w:r>
              <w:rPr>
                <w:color w:val="000000"/>
                <w:sz w:val="20"/>
                <w:szCs w:val="20"/>
              </w:rPr>
              <w:t xml:space="preserve">Капітальний ремонт багатоквартирного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</w:rPr>
              <w:t>(конфіденційна інформація)</w:t>
            </w:r>
            <w:r>
              <w:rPr>
                <w:color w:val="000000"/>
                <w:sz w:val="20"/>
                <w:szCs w:val="20"/>
              </w:rPr>
              <w:t xml:space="preserve"> м.Слов’янськ, пошкодженого внаслідок збройної агресії РФ (заміна вікон в місцях загального користування)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337,053</w:t>
            </w:r>
          </w:p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337,053</w:t>
            </w:r>
          </w:p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будівельна готовність об’єкту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100 %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rPr/>
            </w:pPr>
            <w:r>
              <w:rPr>
                <w:color w:val="000000"/>
                <w:sz w:val="20"/>
                <w:szCs w:val="20"/>
              </w:rPr>
              <w:t xml:space="preserve">Капітальний ремонт багатоквартирного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</w:rPr>
              <w:t>(конфіденційна інформація)</w:t>
            </w:r>
            <w:r>
              <w:rPr>
                <w:color w:val="000000"/>
                <w:sz w:val="20"/>
                <w:szCs w:val="20"/>
              </w:rPr>
              <w:t xml:space="preserve"> м.Слов’янськ, пошкодженого внаслідок збройної агресії РФ (заміна вікон в місцях загального користування)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74,760</w:t>
            </w:r>
          </w:p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74,760</w:t>
            </w:r>
          </w:p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будівельна готовність об’єкту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100 %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rPr/>
            </w:pPr>
            <w:r>
              <w:rPr>
                <w:color w:val="000000"/>
                <w:sz w:val="20"/>
                <w:szCs w:val="20"/>
              </w:rPr>
              <w:t xml:space="preserve">Капітальний ремонт багатоквартирного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</w:rPr>
              <w:t>(конфіденційна інформація)</w:t>
            </w:r>
            <w:r>
              <w:rPr>
                <w:color w:val="000000"/>
                <w:sz w:val="20"/>
                <w:szCs w:val="20"/>
              </w:rPr>
              <w:t xml:space="preserve"> м.Слов’янськ, пошкодженого внаслідок збройної агресії РФ (заміна вікон в місцях загального користування)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77,071</w:t>
            </w:r>
          </w:p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77,071</w:t>
            </w:r>
          </w:p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будівельна готовність об’єкту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100 %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rPr/>
            </w:pPr>
            <w:r>
              <w:rPr>
                <w:color w:val="000000"/>
                <w:sz w:val="20"/>
                <w:szCs w:val="20"/>
              </w:rPr>
              <w:t>Капітальний ремонт багатоквартирного житлового будинку по</w:t>
            </w:r>
            <w:r>
              <w:rPr>
                <w:i/>
                <w:iCs/>
                <w:color w:val="000000"/>
                <w:sz w:val="20"/>
                <w:szCs w:val="20"/>
              </w:rPr>
              <w:t>(конфіденційна інформація)</w:t>
            </w:r>
            <w:r>
              <w:rPr>
                <w:color w:val="000000"/>
                <w:sz w:val="20"/>
                <w:szCs w:val="20"/>
              </w:rPr>
              <w:t xml:space="preserve"> м.Слов’янськ, пошкодженого внаслідок збройної агресії РФ (заміна вікон в місцях загального користування)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90,088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90,088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будівельна готовність об’єкту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100 %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rPr/>
            </w:pPr>
            <w:r>
              <w:rPr>
                <w:color w:val="000000"/>
                <w:sz w:val="20"/>
                <w:szCs w:val="20"/>
              </w:rPr>
              <w:t xml:space="preserve">Капітальний ремонт багатоквартирного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</w:rPr>
              <w:t>(конфіденційна інформація)</w:t>
            </w:r>
            <w:r>
              <w:rPr>
                <w:color w:val="000000"/>
                <w:sz w:val="20"/>
                <w:szCs w:val="20"/>
              </w:rPr>
              <w:t xml:space="preserve"> м.Слов’янськ, пошкодженого внаслідок збройної агресії РФ (заміна вікон в місцях загального користування)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41,471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41,471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будівельна готовність об’єкту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100 %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39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rPr/>
            </w:pPr>
            <w:r>
              <w:rPr>
                <w:color w:val="000000"/>
                <w:sz w:val="20"/>
                <w:szCs w:val="20"/>
              </w:rPr>
              <w:t xml:space="preserve">Капітальний ремонт багатоквартирного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</w:rPr>
              <w:t>(конфіденційна інформація)</w:t>
            </w:r>
            <w:r>
              <w:rPr>
                <w:color w:val="000000"/>
                <w:sz w:val="20"/>
                <w:szCs w:val="20"/>
              </w:rPr>
              <w:t xml:space="preserve"> м.Слов’янськ, пошкодженого внаслідок збройної агресії РФ (заміна вікон в місцях загального користування)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41,894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41,894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будівельна готовність об’єкту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100 %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rPr/>
            </w:pPr>
            <w:r>
              <w:rPr>
                <w:color w:val="000000"/>
                <w:sz w:val="20"/>
                <w:szCs w:val="20"/>
              </w:rPr>
              <w:t xml:space="preserve">Капітальний ремонт багатоквартирного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</w:rPr>
              <w:t>(конфіденційна інформація)</w:t>
            </w:r>
            <w:r>
              <w:rPr>
                <w:color w:val="000000"/>
                <w:sz w:val="20"/>
                <w:szCs w:val="20"/>
              </w:rPr>
              <w:t xml:space="preserve"> м.Слов’янськ, пошкодженого внаслідок збройної агресії РФ (заміна вікон в місцях загального користування)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66,510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66,510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будівельна готовність об’єкту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100 %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41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rPr/>
            </w:pPr>
            <w:r>
              <w:rPr>
                <w:color w:val="000000"/>
                <w:sz w:val="20"/>
                <w:szCs w:val="20"/>
              </w:rPr>
              <w:t xml:space="preserve">Капітальний ремонт багатоквартирного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</w:rPr>
              <w:t>(конфіденційна інформація)</w:t>
            </w:r>
            <w:r>
              <w:rPr>
                <w:color w:val="000000"/>
                <w:sz w:val="20"/>
                <w:szCs w:val="20"/>
              </w:rPr>
              <w:t xml:space="preserve"> м.Слов’янськ, пошкодженого внаслідок збройної агресії РФ (заміна вікон в місцях загального користування)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40,647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40,647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будівельна готовність об’єкту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100 %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42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rPr/>
            </w:pPr>
            <w:r>
              <w:rPr>
                <w:color w:val="000000"/>
                <w:sz w:val="20"/>
                <w:szCs w:val="20"/>
              </w:rPr>
              <w:t xml:space="preserve">Капітальний ремонт багатоквартирного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</w:rPr>
              <w:t>(конфіденційна інформація)</w:t>
            </w:r>
            <w:r>
              <w:rPr>
                <w:color w:val="000000"/>
                <w:sz w:val="20"/>
                <w:szCs w:val="20"/>
              </w:rPr>
              <w:t xml:space="preserve"> м.Слов’янськ, пошкодженого внаслідок збройної агресії РФ (заміна вікон в місцях загального користування)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88,011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88,011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будівельна готовність об’єкту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100 %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rPr/>
            </w:pPr>
            <w:r>
              <w:rPr>
                <w:color w:val="000000"/>
                <w:sz w:val="20"/>
                <w:szCs w:val="20"/>
              </w:rPr>
              <w:t xml:space="preserve">Капітальний ремонт багатоквартирного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</w:rPr>
              <w:t>(конфіденційна інформація)</w:t>
            </w:r>
            <w:r>
              <w:rPr>
                <w:color w:val="000000"/>
                <w:sz w:val="20"/>
                <w:szCs w:val="20"/>
              </w:rPr>
              <w:t xml:space="preserve"> м.Слов’янськ, пошкодженого внаслідок збройної агресії РФ (заміна вікон в місцях загального користування)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80,402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80,402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будівельна готовність об’єкту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100 %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rPr/>
            </w:pPr>
            <w:r>
              <w:rPr>
                <w:color w:val="000000"/>
                <w:sz w:val="20"/>
                <w:szCs w:val="20"/>
              </w:rPr>
              <w:t xml:space="preserve">Капітальний ремонт (аварійно-відновлювальні роботи) покрівлі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</w:rPr>
              <w:t>(конфіденційна інформація)</w:t>
            </w:r>
            <w:r>
              <w:rPr>
                <w:color w:val="000000"/>
                <w:sz w:val="20"/>
                <w:szCs w:val="20"/>
              </w:rPr>
              <w:t xml:space="preserve"> м.Слов’янськ (ліквідація наслідків збройної агресії РФ)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426,151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426,151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площа покрівлі, що ремонтується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522 м</w:t>
            </w:r>
            <w:r>
              <w:rPr>
                <w:color w:val="000000"/>
                <w:sz w:val="20"/>
                <w:szCs w:val="20"/>
                <w:vertAlign w:val="superscript"/>
              </w:rPr>
              <w:t>2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rPr/>
            </w:pPr>
            <w:r>
              <w:rPr>
                <w:color w:val="000000"/>
                <w:sz w:val="20"/>
                <w:szCs w:val="20"/>
              </w:rPr>
              <w:t xml:space="preserve">Капітальний ремонт (аварійно-відновлювальні роботи) покрівлі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</w:rPr>
              <w:t>(конфіденційна інформація)</w:t>
            </w:r>
            <w:r>
              <w:rPr>
                <w:color w:val="000000"/>
                <w:sz w:val="20"/>
                <w:szCs w:val="20"/>
              </w:rPr>
              <w:t xml:space="preserve"> м.Слов’янськ (ліквідація наслідків збройної агресії РФ) (у т.ч. експертиза та розробка проєктно-кошторисної документації)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2093,400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2093,400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площа покрівлі, що ремонтується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1163 м</w:t>
            </w:r>
            <w:r>
              <w:rPr>
                <w:color w:val="000000"/>
                <w:sz w:val="20"/>
                <w:szCs w:val="20"/>
                <w:vertAlign w:val="superscript"/>
              </w:rPr>
              <w:t>2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59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rPr/>
            </w:pPr>
            <w:r>
              <w:rPr>
                <w:color w:val="000000"/>
                <w:sz w:val="20"/>
                <w:szCs w:val="20"/>
              </w:rPr>
              <w:t xml:space="preserve">Реконструкція будівлі </w:t>
            </w:r>
            <w:r>
              <w:rPr>
                <w:i/>
                <w:iCs/>
                <w:color w:val="000000"/>
                <w:sz w:val="20"/>
                <w:szCs w:val="20"/>
              </w:rPr>
              <w:t>(конфіденційна інформація)</w:t>
            </w:r>
            <w:r>
              <w:rPr>
                <w:color w:val="000000"/>
                <w:sz w:val="20"/>
                <w:szCs w:val="20"/>
              </w:rPr>
              <w:t>, м. Слов'янськ Донецької області (коригування)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Відділ охорони здоров’я, 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31237,590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22281,341</w:t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8956,249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/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реконструйовано будівлю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 од.</w:t>
            </w:r>
          </w:p>
        </w:tc>
      </w:tr>
      <w:tr>
        <w:trPr>
          <w:trHeight w:val="437" w:hRule="atLeast"/>
        </w:trPr>
        <w:tc>
          <w:tcPr>
            <w:tcW w:w="15786" w:type="dxa"/>
            <w:gridSpan w:val="21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2) доповнити заходами 62, 63, 64, 65, 66, 67, 68, 69, 70, 71, 72, 73, 74, 75, 76, 77, 78, 79, 80, 81, 82, 83, 84, 85, 86, 87, 88 завдання «</w:t>
            </w:r>
            <w:r>
              <w:rPr>
                <w:sz w:val="24"/>
                <w:szCs w:val="24"/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  <w:sz w:val="24"/>
                <w:szCs w:val="24"/>
                <w:lang w:val="uk-UA" w:eastAsia="uk-UA"/>
              </w:rPr>
              <w:t> </w:t>
            </w:r>
            <w:r>
              <w:rPr>
                <w:sz w:val="24"/>
                <w:szCs w:val="24"/>
                <w:lang w:val="uk-UA" w:eastAsia="uk-UA"/>
              </w:rPr>
              <w:t>» в такій редакції: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b/>
                <w:b/>
                <w:bCs/>
                <w:lang w:val="uk-UA" w:eastAsia="uk-UA"/>
              </w:rPr>
            </w:pPr>
            <w:r>
              <w:rPr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  <w:lang w:val="uk-UA" w:eastAsia="uk-UA"/>
              </w:rPr>
              <w:t> </w:t>
            </w:r>
          </w:p>
          <w:p>
            <w:pPr>
              <w:pStyle w:val="Normal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  <w:t> </w:t>
            </w:r>
          </w:p>
          <w:p>
            <w:pPr>
              <w:pStyle w:val="Normal"/>
              <w:rPr>
                <w:b/>
                <w:b/>
                <w:bCs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62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/>
              </w:rPr>
              <w:t>2024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 w:eastAsia="uk-UA"/>
              </w:rPr>
              <w:t>429,000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429,000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uppressAutoHyphens w:val="false"/>
              <w:spacing w:beforeAutospacing="0" w:before="0" w:afterAutospacing="0" w:after="0"/>
              <w:jc w:val="center"/>
              <w:rPr/>
            </w:pP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63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/>
              </w:rPr>
              <w:t>2024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5,478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5,478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ru-RU"/>
              </w:rPr>
              <w:t xml:space="preserve"> </w:t>
            </w:r>
          </w:p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 од.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64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/>
            </w:pPr>
            <w:r>
              <w:rPr>
                <w:color w:val="000000"/>
                <w:lang w:val="uk-UA"/>
              </w:rPr>
              <w:t xml:space="preserve">Капітальний ремонт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color w:val="000000"/>
                <w:lang w:val="uk-UA"/>
              </w:rPr>
              <w:t xml:space="preserve"> м.Слов’янськ, пошкодженого внаслідок збройної агресії РФ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2500,000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2500,000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color w:val="000000"/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кількість відновлених об’єктів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 од.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65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(аварійно-відновлювальні роботи) покрівлі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м.Слов’янськ (ліквідація наслідків збройної агресії РФ)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ru-RU"/>
              </w:rPr>
            </w:pPr>
            <w:r>
              <w:rPr>
                <w:color w:val="000000"/>
                <w:lang w:val="uk-UA" w:eastAsia="ru-RU"/>
              </w:rPr>
              <w:t>776,416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ru-RU"/>
              </w:rPr>
            </w:pPr>
            <w:r>
              <w:rPr>
                <w:color w:val="000000"/>
                <w:lang w:val="uk-UA" w:eastAsia="ru-RU"/>
              </w:rPr>
              <w:t>776,416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площа покрівлі, що ремонтується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782 </w:t>
            </w:r>
            <w:r>
              <w:rPr>
                <w:color w:val="000000"/>
                <w:lang w:val="uk-UA"/>
              </w:rPr>
              <w:t>м</w:t>
            </w:r>
            <w:r>
              <w:rPr>
                <w:color w:val="000000"/>
                <w:vertAlign w:val="superscript"/>
                <w:lang w:val="uk-UA"/>
              </w:rPr>
              <w:t>2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66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(аварійно-відновлювальні роботи) покрівлі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м.Слов’янськ (ліквідація наслідків збройної агресії РФ)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2,165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2,165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 об’єктів, на яких потрібно виконати технічний нагляд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 од.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67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(аварійно-відновлювальні роботи) покрівлі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м.Слов’янськ (ліквідація наслідків збройної агресії РФ) 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13,949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13,949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 об’єктів, на яких потрібно виконати технічний нагляд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 од.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68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(аварійно-відновлювальні роботи) покрівлі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м.Слов’янськ (ліквідація наслідків збройної агресії РФ)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17,076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17,076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 об’єктів, на яких потрібно виконати технічний нагляд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 од.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69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(аварійно-відновлювальні роботи) покрівлі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м.Слов’янськ (ліквідація наслідків збройної агресії РФ) 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0,991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0,991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 об’єктів, на яких потрібно виконати технічний нагляд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 од.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70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(аварійно-відновлювальні роботи) покрівлі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м.Слов’янськ (ліквідація наслідків збройної агресії РФ)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17,750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17,750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 об’єктів, на яких потрібно виконати технічний нагляд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 од.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71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lang w:val="uk-UA"/>
              </w:rPr>
              <w:t xml:space="preserve">Капітальний ремонт (аварійно-відновлювальні роботи) покрівлі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color w:val="000000"/>
                <w:lang w:val="uk-UA"/>
              </w:rPr>
              <w:t xml:space="preserve"> м.Слов’янськ (ліквідація наслідків збройної агресії РФ)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8,939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8,939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 об’єктів, на яких потрібно виконати технічний нагляд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 од.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72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lang w:val="uk-UA"/>
              </w:rPr>
              <w:t xml:space="preserve">Капітальний ремонт (аварійно-відновлювальні роботи) покрівлі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color w:val="000000"/>
                <w:lang w:val="uk-UA"/>
              </w:rPr>
              <w:t xml:space="preserve"> м.Слов’янськ (ліквідація наслідків збройної агресії РФ)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11,574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11,574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 об’єктів, на яких потрібно виконати технічний нагляд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 од.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73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lang w:val="uk-UA"/>
              </w:rPr>
              <w:t xml:space="preserve">Капітальний ремонт (аварійно-відновлювальні роботи) покрівлі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color w:val="000000"/>
                <w:lang w:val="uk-UA"/>
              </w:rPr>
              <w:t xml:space="preserve"> м.Слов’янськ (ліквідація наслідків збройної агресії РФ)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3,711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3,711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 об’єктів, на яких потрібно виконати технічний нагляд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 од.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74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(заміна вікон пошкоджених внаслідок військової агресії рф) 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61,838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61,838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будівельна готовність об’єкту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100 %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75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(заміна вікон пошкоджених внаслідок військової агресії рф)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156,904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156,904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будівельна готовність об’єкту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100 %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76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(заміна вікон пошкоджених внаслідок військової агресії рф)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69,104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69,104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будівельна готовність об’єкту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100 %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77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(заміна вікон пошкоджених внаслідок військової агресії рф) 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160,702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160,702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будівельна готовність об’єкту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100 %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78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(заміна вікон пошкоджених внаслідок військової агресії рф) 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111,138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111,138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будівельна готовність об’єкту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100 %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79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(заміна вікон пошкоджених внаслідок військової агресії рф)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100,327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100,327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будівельна готовність об’єкту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100 %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80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(заміна вікон пошкоджених внаслідок військової агресії рф)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124,347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124,347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будівельна готовність об’єкту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100 %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81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(заміна вікон пошкоджених внаслідок військової агресії рф)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177,249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177,249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будівельна готовність об’єкту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100 %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82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(заміна вікон пошкоджених внаслідок військової агресії рф)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449,198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449,198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будівельна готовність об’єкту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100 %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83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(заміна вікон пошкоджених внаслідок військової агресії рф)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389,986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389,986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будівельна готовність об’єкту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100 %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84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/>
            </w:pPr>
            <w:r>
              <w:rPr>
                <w:lang w:val="uk-UA"/>
              </w:rPr>
              <w:t xml:space="preserve">Розробка проектно-кошторисної документації по об'єкту: «Капітальний ремонт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м. Слов’янськ (ліквідація наслідків збройної агресії РФ)»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16,662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16,662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 експертних звітів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 од.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85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Розробка проектно-кошторисної документації по об'єкту: «Капітальний ремонт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м. Слов’янськ (ліквідація наслідків збройної агресії РФ)»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25,309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25,309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 експертних звітів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 од.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86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Розробка проектно-кошторисної документації по об'єкту: «Капітальний ремонт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м. Слов’янськ (ліквідація наслідків збройної агресії РФ)»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35,482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35,482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 експертних звітів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 од.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87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Розробка проектно-кошторисної документації по об'єкту: «Капітальний ремонт плити покриття 2-го під’їзду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м.Слов’янськ, пошкодженого внаслідок збройної агресії РФ»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4,272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4,272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 експертних звітів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 од.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88</w:t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/>
            </w:pPr>
            <w:r>
              <w:rPr>
                <w:rStyle w:val="Docdata"/>
                <w:color w:val="000000"/>
                <w:lang w:val="uk-UA"/>
              </w:rPr>
              <w:t xml:space="preserve">Розроблення науково-проектної документації: </w:t>
            </w:r>
            <w:r>
              <w:rPr>
                <w:rStyle w:val="Docdata"/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color w:val="000000"/>
                <w:shd w:fill="FFFFFF" w:val="clear"/>
                <w:lang w:val="uk-UA"/>
              </w:rPr>
              <w:t xml:space="preserve"> (ліквідація наслідків збройної агресії РФ)»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Управління житлово - 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2796,017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2796,017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Calibri" w:hAnsi="Calibri" w:cs="Calibri"/>
                <w:color w:val="000000"/>
                <w:lang w:val="uk-UA"/>
              </w:rPr>
            </w:pPr>
            <w:r>
              <w:rPr>
                <w:rFonts w:cs="Calibri" w:ascii="Calibri" w:hAnsi="Calibri"/>
                <w:color w:val="000000"/>
                <w:lang w:val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кількість комплектів ПКД/кількість експертних звітів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4/1 од.</w:t>
            </w:r>
          </w:p>
        </w:tc>
      </w:tr>
      <w:tr>
        <w:trPr>
          <w:trHeight w:val="437" w:hRule="atLeast"/>
        </w:trPr>
        <w:tc>
          <w:tcPr>
            <w:tcW w:w="15786" w:type="dxa"/>
            <w:gridSpan w:val="2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t xml:space="preserve">3) 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редакції:</w:t>
            </w:r>
          </w:p>
        </w:tc>
      </w:tr>
      <w:tr>
        <w:trPr>
          <w:trHeight w:val="151" w:hRule="atLeast"/>
        </w:trPr>
        <w:tc>
          <w:tcPr>
            <w:tcW w:w="1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5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>
                <w:rStyle w:val="Docdata"/>
                <w:color w:val="000000"/>
                <w:lang w:val="uk-UA"/>
              </w:rPr>
            </w:pPr>
            <w:r>
              <w:rPr>
                <w:rStyle w:val="Docdata"/>
                <w:color w:val="000000"/>
                <w:lang w:val="uk-UA"/>
              </w:rPr>
              <w:t>Всього: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342 550,269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22 281,341</w:t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300 454,744</w:t>
            </w:r>
          </w:p>
        </w:tc>
        <w:tc>
          <w:tcPr>
            <w:tcW w:w="70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</w:t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19 814,184</w:t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</w:tr>
    </w:tbl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5"/>
        <w:jc w:val="both"/>
        <w:rPr/>
      </w:pPr>
      <w:r>
        <w:rPr>
          <w:b w:val="false"/>
          <w:bCs w:val="false"/>
          <w:color w:val="00000A"/>
          <w:sz w:val="24"/>
          <w:szCs w:val="24"/>
        </w:rPr>
        <w:t>мобілізаційної та оборонної роботи</w:t>
      </w:r>
      <w:r>
        <w:rPr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Слов’янської міської ВА</w:t>
        <w:tab/>
        <w:t xml:space="preserve">                                                Валерій НОВАК</w:t>
      </w:r>
      <w:r>
        <w:rPr>
          <w:sz w:val="20"/>
          <w:szCs w:val="20"/>
          <w:lang w:eastAsia="uk-UA"/>
        </w:rPr>
        <w:t xml:space="preserve"> </w:t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fals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BodyTextChar" w:customStyle="1">
    <w:name w:val="Body Text Char"/>
    <w:basedOn w:val="DefaultParagraphFont"/>
    <w:link w:val="BodyText"/>
    <w:uiPriority w:val="99"/>
    <w:qFormat/>
    <w:locked/>
    <w:rsid w:val="00f769e3"/>
    <w:rPr>
      <w:lang w:val="en-US" w:eastAsia="zh-CN"/>
    </w:rPr>
  </w:style>
  <w:style w:type="character" w:styleId="SubtitleChar" w:customStyle="1">
    <w:name w:val="Subtitle Char"/>
    <w:basedOn w:val="DefaultParagraphFont"/>
    <w:link w:val="Subtitle"/>
    <w:uiPriority w:val="99"/>
    <w:qFormat/>
    <w:locked/>
    <w:rPr>
      <w:rFonts w:ascii="Cambria" w:hAnsi="Cambria" w:cs="Cambria"/>
      <w:sz w:val="24"/>
      <w:szCs w:val="24"/>
      <w:lang w:val="en-US" w:eastAsia="zh-CN"/>
    </w:rPr>
  </w:style>
  <w:style w:type="character" w:styleId="TitleChar" w:customStyle="1">
    <w:name w:val="Title Char"/>
    <w:basedOn w:val="DefaultParagraphFont"/>
    <w:link w:val="Title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HeaderChar" w:customStyle="1">
    <w:name w:val="Header Char"/>
    <w:basedOn w:val="DefaultParagraphFont"/>
    <w:link w:val="Header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1">
    <w:name w:val="Гіперпосилання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sid w:val="00b532b2"/>
    <w:rPr>
      <w:sz w:val="18"/>
      <w:szCs w:val="18"/>
      <w:lang w:val="en-US" w:eastAsia="zh-CN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BodyText3Char" w:customStyle="1">
    <w:name w:val="Body Text 3 Char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BodyText2Char" w:customStyle="1">
    <w:name w:val="Body Text 2 Char"/>
    <w:basedOn w:val="DefaultParagraphFont"/>
    <w:link w:val="BodyText2"/>
    <w:uiPriority w:val="99"/>
    <w:semiHidden/>
    <w:qFormat/>
    <w:locked/>
    <w:rPr>
      <w:sz w:val="20"/>
      <w:szCs w:val="20"/>
      <w:lang w:val="en-US" w:eastAsia="zh-CN"/>
    </w:rPr>
  </w:style>
  <w:style w:type="character" w:styleId="ListLabel22" w:customStyle="1">
    <w:name w:val="ListLabel 22"/>
    <w:uiPriority w:val="99"/>
    <w:qFormat/>
    <w:rsid w:val="00317920"/>
    <w:rPr/>
  </w:style>
  <w:style w:type="character" w:styleId="Docdata" w:customStyle="1">
    <w:name w:val="docdata"/>
    <w:uiPriority w:val="99"/>
    <w:qFormat/>
    <w:rsid w:val="000647fe"/>
    <w:rPr/>
  </w:style>
  <w:style w:type="character" w:styleId="ListLabel23">
    <w:name w:val="ListLabel 23"/>
    <w:qFormat/>
    <w:rPr>
      <w:rFonts w:eastAsia="Times New Roman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Wingdings"/>
    </w:rPr>
  </w:style>
  <w:style w:type="character" w:styleId="ListLabel26">
    <w:name w:val="ListLabel 26"/>
    <w:qFormat/>
    <w:rPr>
      <w:rFonts w:cs="Symbol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Wingdings"/>
    </w:rPr>
  </w:style>
  <w:style w:type="character" w:styleId="ListLabel29">
    <w:name w:val="ListLabel 29"/>
    <w:qFormat/>
    <w:rPr>
      <w:rFonts w:cs="Symbol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Wingdings"/>
    </w:rPr>
  </w:style>
  <w:style w:type="character" w:styleId="ListLabel32">
    <w:name w:val="ListLabel 32"/>
    <w:qFormat/>
    <w:rPr>
      <w:rFonts w:eastAsia="Times New Roman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Wingdings"/>
    </w:rPr>
  </w:style>
  <w:style w:type="character" w:styleId="ListLabel35">
    <w:name w:val="ListLabel 35"/>
    <w:qFormat/>
    <w:rPr>
      <w:rFonts w:cs="Symbol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Wingdings"/>
    </w:rPr>
  </w:style>
  <w:style w:type="character" w:styleId="ListLabel38">
    <w:name w:val="ListLabel 38"/>
    <w:qFormat/>
    <w:rPr>
      <w:rFonts w:cs="Symbol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Wingdings"/>
    </w:rPr>
  </w:style>
  <w:style w:type="character" w:styleId="ListLabel41">
    <w:name w:val="ListLabel 41"/>
    <w:qFormat/>
    <w:rPr>
      <w:rFonts w:eastAsia="Times New Roman"/>
      <w:b w:val="false"/>
      <w:bCs w:val="false"/>
      <w:sz w:val="20"/>
      <w:szCs w:val="20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Wingdings"/>
    </w:rPr>
  </w:style>
  <w:style w:type="character" w:styleId="ListLabel44">
    <w:name w:val="ListLabel 44"/>
    <w:qFormat/>
    <w:rPr>
      <w:rFonts w:cs="Symbol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Wingdings"/>
    </w:rPr>
  </w:style>
  <w:style w:type="character" w:styleId="ListLabel47">
    <w:name w:val="ListLabel 47"/>
    <w:qFormat/>
    <w:rPr>
      <w:rFonts w:cs="Symbol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Wingdings"/>
    </w:rPr>
  </w:style>
  <w:style w:type="character" w:styleId="ListLabel50">
    <w:name w:val="ListLabel 50"/>
    <w:qFormat/>
    <w:rPr>
      <w:rFonts w:eastAsia="Times New Roman"/>
      <w:b w:val="false"/>
      <w:bCs w:val="false"/>
      <w:sz w:val="20"/>
      <w:szCs w:val="20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Wingdings"/>
    </w:rPr>
  </w:style>
  <w:style w:type="character" w:styleId="ListLabel53">
    <w:name w:val="ListLabel 53"/>
    <w:qFormat/>
    <w:rPr>
      <w:rFonts w:cs="Symbol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Wingdings"/>
    </w:rPr>
  </w:style>
  <w:style w:type="character" w:styleId="ListLabel56">
    <w:name w:val="ListLabel 56"/>
    <w:qFormat/>
    <w:rPr>
      <w:rFonts w:cs="Symbol"/>
    </w:rPr>
  </w:style>
  <w:style w:type="character" w:styleId="ListLabel57">
    <w:name w:val="ListLabel 57"/>
    <w:qFormat/>
    <w:rPr>
      <w:rFonts w:cs="Courier New"/>
    </w:rPr>
  </w:style>
  <w:style w:type="character" w:styleId="ListLabel58">
    <w:name w:val="ListLabel 58"/>
    <w:qFormat/>
    <w:rPr>
      <w:rFonts w:cs="Wingdings"/>
    </w:rPr>
  </w:style>
  <w:style w:type="character" w:styleId="ListLabel59">
    <w:name w:val="ListLabel 59"/>
    <w:qFormat/>
    <w:rPr>
      <w:rFonts w:eastAsia="Times New Roman"/>
      <w:color w:val="000000"/>
      <w:sz w:val="20"/>
      <w:szCs w:val="20"/>
    </w:rPr>
  </w:style>
  <w:style w:type="character" w:styleId="ListLabel60">
    <w:name w:val="ListLabel 60"/>
    <w:qFormat/>
    <w:rPr>
      <w:rFonts w:cs="Courier New"/>
    </w:rPr>
  </w:style>
  <w:style w:type="character" w:styleId="ListLabel61">
    <w:name w:val="ListLabel 61"/>
    <w:qFormat/>
    <w:rPr>
      <w:rFonts w:cs="Wingdings"/>
    </w:rPr>
  </w:style>
  <w:style w:type="character" w:styleId="ListLabel62">
    <w:name w:val="ListLabel 62"/>
    <w:qFormat/>
    <w:rPr>
      <w:rFonts w:cs="Symbol"/>
    </w:rPr>
  </w:style>
  <w:style w:type="character" w:styleId="ListLabel63">
    <w:name w:val="ListLabel 63"/>
    <w:qFormat/>
    <w:rPr>
      <w:rFonts w:cs="Courier New"/>
    </w:rPr>
  </w:style>
  <w:style w:type="character" w:styleId="ListLabel64">
    <w:name w:val="ListLabel 64"/>
    <w:qFormat/>
    <w:rPr>
      <w:rFonts w:cs="Wingdings"/>
    </w:rPr>
  </w:style>
  <w:style w:type="character" w:styleId="ListLabel65">
    <w:name w:val="ListLabel 65"/>
    <w:qFormat/>
    <w:rPr>
      <w:rFonts w:cs="Symbol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Wingdings"/>
    </w:rPr>
  </w:style>
  <w:style w:type="character" w:styleId="ListLabel68">
    <w:name w:val="ListLabel 68"/>
    <w:qFormat/>
    <w:rPr>
      <w:rFonts w:eastAsia="Times New Roman"/>
    </w:rPr>
  </w:style>
  <w:style w:type="character" w:styleId="ListLabel69">
    <w:name w:val="ListLabel 69"/>
    <w:qFormat/>
    <w:rPr>
      <w:rFonts w:cs="Courier New"/>
    </w:rPr>
  </w:style>
  <w:style w:type="character" w:styleId="ListLabel70">
    <w:name w:val="ListLabel 70"/>
    <w:qFormat/>
    <w:rPr>
      <w:rFonts w:cs="Wingdings"/>
    </w:rPr>
  </w:style>
  <w:style w:type="character" w:styleId="ListLabel71">
    <w:name w:val="ListLabel 71"/>
    <w:qFormat/>
    <w:rPr>
      <w:rFonts w:cs="Symbol"/>
    </w:rPr>
  </w:style>
  <w:style w:type="character" w:styleId="ListLabel72">
    <w:name w:val="ListLabel 72"/>
    <w:qFormat/>
    <w:rPr>
      <w:rFonts w:cs="Courier New"/>
    </w:rPr>
  </w:style>
  <w:style w:type="character" w:styleId="ListLabel73">
    <w:name w:val="ListLabel 73"/>
    <w:qFormat/>
    <w:rPr>
      <w:rFonts w:cs="Wingdings"/>
    </w:rPr>
  </w:style>
  <w:style w:type="character" w:styleId="ListLabel74">
    <w:name w:val="ListLabel 74"/>
    <w:qFormat/>
    <w:rPr>
      <w:rFonts w:cs="Symbol"/>
    </w:rPr>
  </w:style>
  <w:style w:type="character" w:styleId="ListLabel75">
    <w:name w:val="ListLabel 75"/>
    <w:qFormat/>
    <w:rPr>
      <w:rFonts w:cs="Courier New"/>
    </w:rPr>
  </w:style>
  <w:style w:type="character" w:styleId="ListLabel76">
    <w:name w:val="ListLabel 76"/>
    <w:qFormat/>
    <w:rPr>
      <w:rFonts w:cs="Wingdings"/>
    </w:rPr>
  </w:style>
  <w:style w:type="character" w:styleId="ListLabel77">
    <w:name w:val="ListLabel 77"/>
    <w:qFormat/>
    <w:rPr>
      <w:rFonts w:eastAsia="Times New Roman"/>
    </w:rPr>
  </w:style>
  <w:style w:type="character" w:styleId="ListLabel78">
    <w:name w:val="ListLabel 78"/>
    <w:qFormat/>
    <w:rPr>
      <w:rFonts w:cs="Courier New"/>
    </w:rPr>
  </w:style>
  <w:style w:type="character" w:styleId="ListLabel79">
    <w:name w:val="ListLabel 79"/>
    <w:qFormat/>
    <w:rPr>
      <w:rFonts w:cs="Wingdings"/>
    </w:rPr>
  </w:style>
  <w:style w:type="character" w:styleId="ListLabel80">
    <w:name w:val="ListLabel 80"/>
    <w:qFormat/>
    <w:rPr>
      <w:rFonts w:cs="Symbol"/>
    </w:rPr>
  </w:style>
  <w:style w:type="character" w:styleId="ListLabel81">
    <w:name w:val="ListLabel 81"/>
    <w:qFormat/>
    <w:rPr>
      <w:rFonts w:cs="Courier New"/>
    </w:rPr>
  </w:style>
  <w:style w:type="character" w:styleId="ListLabel82">
    <w:name w:val="ListLabel 82"/>
    <w:qFormat/>
    <w:rPr>
      <w:rFonts w:cs="Wingdings"/>
    </w:rPr>
  </w:style>
  <w:style w:type="character" w:styleId="ListLabel83">
    <w:name w:val="ListLabel 83"/>
    <w:qFormat/>
    <w:rPr>
      <w:rFonts w:cs="Symbol"/>
    </w:rPr>
  </w:style>
  <w:style w:type="character" w:styleId="ListLabel84">
    <w:name w:val="ListLabel 84"/>
    <w:qFormat/>
    <w:rPr>
      <w:rFonts w:cs="Courier New"/>
    </w:rPr>
  </w:style>
  <w:style w:type="character" w:styleId="ListLabel85">
    <w:name w:val="ListLabel 85"/>
    <w:qFormat/>
    <w:rPr>
      <w:rFonts w:cs="Wingdings"/>
    </w:rPr>
  </w:style>
  <w:style w:type="character" w:styleId="ListLabel86">
    <w:name w:val="ListLabel 86"/>
    <w:qFormat/>
    <w:rPr>
      <w:rFonts w:eastAsia="Times New Roman"/>
      <w:sz w:val="20"/>
      <w:szCs w:val="20"/>
    </w:rPr>
  </w:style>
  <w:style w:type="character" w:styleId="ListLabel87">
    <w:name w:val="ListLabel 87"/>
    <w:qFormat/>
    <w:rPr>
      <w:rFonts w:cs="Courier New"/>
    </w:rPr>
  </w:style>
  <w:style w:type="character" w:styleId="ListLabel88">
    <w:name w:val="ListLabel 88"/>
    <w:qFormat/>
    <w:rPr>
      <w:rFonts w:cs="Wingdings"/>
    </w:rPr>
  </w:style>
  <w:style w:type="character" w:styleId="ListLabel89">
    <w:name w:val="ListLabel 89"/>
    <w:qFormat/>
    <w:rPr>
      <w:rFonts w:cs="Symbol"/>
    </w:rPr>
  </w:style>
  <w:style w:type="character" w:styleId="ListLabel90">
    <w:name w:val="ListLabel 90"/>
    <w:qFormat/>
    <w:rPr>
      <w:rFonts w:cs="Courier New"/>
    </w:rPr>
  </w:style>
  <w:style w:type="character" w:styleId="ListLabel91">
    <w:name w:val="ListLabel 91"/>
    <w:qFormat/>
    <w:rPr>
      <w:rFonts w:cs="Wingdings"/>
    </w:rPr>
  </w:style>
  <w:style w:type="character" w:styleId="ListLabel92">
    <w:name w:val="ListLabel 92"/>
    <w:qFormat/>
    <w:rPr>
      <w:rFonts w:cs="Symbol"/>
    </w:rPr>
  </w:style>
  <w:style w:type="character" w:styleId="ListLabel93">
    <w:name w:val="ListLabel 93"/>
    <w:qFormat/>
    <w:rPr>
      <w:rFonts w:cs="Courier New"/>
    </w:rPr>
  </w:style>
  <w:style w:type="character" w:styleId="ListLabel94">
    <w:name w:val="ListLabel 94"/>
    <w:qFormat/>
    <w:rPr>
      <w:rFonts w:cs="Wingdings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link w:val="BodyTextChar"/>
    <w:uiPriority w:val="99"/>
    <w:rsid w:val="007d1319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7d1319"/>
    <w:pPr/>
    <w:rPr/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Style13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2"/>
    <w:next w:val="Style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2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7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18">
    <w:name w:val="Subtitle"/>
    <w:basedOn w:val="12"/>
    <w:next w:val="Style13"/>
    <w:link w:val="SubtitleChar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19">
    <w:name w:val="Title"/>
    <w:basedOn w:val="12"/>
    <w:next w:val="Style13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Header"/>
    <w:basedOn w:val="Normal"/>
    <w:link w:val="HeaderChar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2">
    <w:name w:val="Footer"/>
    <w:basedOn w:val="Normal"/>
    <w:link w:val="FooterChar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23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4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Application>LibreOffice/5.1.6.2$Windows_X86_64 LibreOffice_project/07ac168c60a517dba0f0d7bc7540f5afa45f0909</Application>
  <Pages>9</Pages>
  <Words>1706</Words>
  <Characters>13000</Characters>
  <CharactersWithSpaces>14462</CharactersWithSpaces>
  <Paragraphs>542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2024-01-30T09:35:00Z</dcterms:created>
  <dc:creator>Работа</dc:creator>
  <dc:description/>
  <dc:language>uk-UA</dc:language>
  <cp:lastModifiedBy/>
  <cp:lastPrinted>2021-12-15T06:53:00Z</cp:lastPrinted>
  <dcterms:modified xsi:type="dcterms:W3CDTF">2024-02-05T13:58:04Z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