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r w:rsidRPr="002A17FB">
        <w:rPr>
          <w:rFonts w:ascii="Times New Roman" w:hAnsi="Times New Roman" w:cs="Times New Roman"/>
          <w:color w:val="000000"/>
          <w:sz w:val="24"/>
          <w:szCs w:val="24"/>
        </w:rPr>
        <w:t>ЗАТВЕРДЖЕНО</w:t>
      </w:r>
    </w:p>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r w:rsidRPr="002A17FB">
        <w:rPr>
          <w:rFonts w:ascii="Times New Roman" w:hAnsi="Times New Roman" w:cs="Times New Roman"/>
          <w:color w:val="000000"/>
          <w:sz w:val="24"/>
          <w:szCs w:val="24"/>
        </w:rPr>
        <w:t>Розпорядження начальника</w:t>
      </w:r>
    </w:p>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r w:rsidRPr="002A17FB">
        <w:rPr>
          <w:rFonts w:ascii="Times New Roman" w:hAnsi="Times New Roman" w:cs="Times New Roman"/>
          <w:color w:val="000000"/>
          <w:sz w:val="24"/>
          <w:szCs w:val="24"/>
        </w:rPr>
        <w:t>Слов’янської міської</w:t>
      </w:r>
    </w:p>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r w:rsidRPr="002A17FB">
        <w:rPr>
          <w:rFonts w:ascii="Times New Roman" w:hAnsi="Times New Roman" w:cs="Times New Roman"/>
          <w:color w:val="000000"/>
          <w:sz w:val="24"/>
          <w:szCs w:val="24"/>
        </w:rPr>
        <w:t>військової адміністрації</w:t>
      </w:r>
    </w:p>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 04.09.2023   №  1249</w:t>
      </w:r>
    </w:p>
    <w:p w:rsidR="005807E1" w:rsidRPr="002A17FB" w:rsidRDefault="005807E1" w:rsidP="002A17FB">
      <w:pPr>
        <w:spacing w:line="240" w:lineRule="auto"/>
        <w:ind w:leftChars="0" w:left="5760" w:firstLineChars="0" w:firstLine="0"/>
        <w:rPr>
          <w:rFonts w:ascii="Times New Roman" w:hAnsi="Times New Roman" w:cs="Times New Roman"/>
          <w:color w:val="000000"/>
          <w:sz w:val="24"/>
          <w:szCs w:val="24"/>
        </w:rPr>
      </w:pPr>
    </w:p>
    <w:p w:rsidR="005807E1" w:rsidRPr="002A17FB" w:rsidRDefault="005807E1" w:rsidP="002A17FB">
      <w:pPr>
        <w:spacing w:before="120" w:line="240" w:lineRule="auto"/>
        <w:ind w:leftChars="0" w:left="0" w:firstLineChars="202" w:firstLine="31680"/>
        <w:jc w:val="center"/>
        <w:rPr>
          <w:rFonts w:ascii="Times New Roman" w:hAnsi="Times New Roman" w:cs="Times New Roman"/>
          <w:b/>
          <w:bCs/>
          <w:color w:val="000000"/>
          <w:sz w:val="24"/>
          <w:szCs w:val="24"/>
        </w:rPr>
      </w:pPr>
      <w:r w:rsidRPr="002A17FB">
        <w:rPr>
          <w:rFonts w:ascii="Times New Roman" w:hAnsi="Times New Roman" w:cs="Times New Roman"/>
          <w:b/>
          <w:bCs/>
          <w:color w:val="000000"/>
          <w:sz w:val="24"/>
          <w:szCs w:val="24"/>
        </w:rPr>
        <w:t xml:space="preserve">ПОЛОЖЕННЯ </w:t>
      </w:r>
    </w:p>
    <w:p w:rsidR="005807E1" w:rsidRPr="002A17FB" w:rsidRDefault="005807E1" w:rsidP="002A17FB">
      <w:pPr>
        <w:spacing w:before="120" w:line="240" w:lineRule="auto"/>
        <w:ind w:leftChars="0" w:left="0" w:firstLineChars="202" w:firstLine="31680"/>
        <w:jc w:val="center"/>
        <w:rPr>
          <w:rFonts w:ascii="Times New Roman" w:hAnsi="Times New Roman" w:cs="Times New Roman"/>
          <w:color w:val="000000"/>
          <w:sz w:val="24"/>
          <w:szCs w:val="24"/>
        </w:rPr>
      </w:pPr>
      <w:r w:rsidRPr="002A17FB">
        <w:rPr>
          <w:rFonts w:ascii="Times New Roman" w:hAnsi="Times New Roman" w:cs="Times New Roman"/>
          <w:color w:val="000000"/>
          <w:sz w:val="24"/>
          <w:szCs w:val="24"/>
        </w:rPr>
        <w:t>про Раду з питань внутрішньо переміщених осіб  при Слов'янській міській військовій адміністрації Краматорського району Донецької області</w:t>
      </w:r>
    </w:p>
    <w:p w:rsidR="005807E1" w:rsidRPr="002A17FB" w:rsidRDefault="005807E1" w:rsidP="002A17FB">
      <w:pPr>
        <w:spacing w:before="120" w:line="240" w:lineRule="auto"/>
        <w:ind w:leftChars="0" w:left="0" w:firstLineChars="202" w:firstLine="31680"/>
        <w:jc w:val="center"/>
        <w:rPr>
          <w:rFonts w:ascii="Times New Roman" w:hAnsi="Times New Roman" w:cs="Times New Roman"/>
          <w:color w:val="000000"/>
          <w:sz w:val="24"/>
          <w:szCs w:val="24"/>
        </w:rPr>
      </w:pP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 Рада з питань внутрішньо переміщених осіб при Слов’янській міській військовій адміністрації Краматорського району Донецької області (далі – Рада) є консультативно-дорадчим органом, який утворюється при Слов’янській міській військовій адміністрації Краматорського району Донецької області (далі - Слов’янська міська ВА) на підставі розпорядження начальника Слов’янської міської військової адміністрації Краматорського району Донецької області для участі у реалізації регіональної політики у сфері забезпечення та захисту прав та інтересів внутрішньо переміщених осіб, сприяння діяльності територіальних громад у розвитку ефективних механізмів їх адаптації та інтеграції.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 Рада у своїй діяльності керується Конституцією і законами України, указами Президента України, постановами Верховної Ради України, актами Кабінету Міністрів України, актами Слов’янської міської ВА, цим Положенням та іншими актами законодавства.</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3. Діяльність Ради ґрунтується на принципах верховенства права, законності, гласності, прозорості, колегіальності, гендерної рівності та інклюзивності.</w:t>
      </w:r>
    </w:p>
    <w:p w:rsidR="005807E1" w:rsidRPr="002A17FB" w:rsidRDefault="005807E1" w:rsidP="002A17FB">
      <w:pPr>
        <w:spacing w:before="120" w:line="240" w:lineRule="auto"/>
        <w:ind w:leftChars="0" w:left="0" w:firstLineChars="0" w:firstLine="567"/>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Рада не бере участі в діяльності політичних партій і релігійних об’єднань.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4. Основними завданнями Ради є:</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сприяння в реалізації громадянських і політичних прав внутрішньо переміщених осіб, залучення їх до процесу розроблення нормативних актів та контролю за їх виконанням;</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сприяння забезпеченню і захисту прав та інтересів внутрішньо переміщених осіб з питань соціального захисту, забезпечення житлом та зайнятості, психосоціальної, медичної та правової допомоги та з інших питань;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сприяння діяльності територіальної громади у розвитку ефективних механізмів адаптації та інтеграції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організаційна, методична та консультативна підтримка суб’єктів господарювання, які в установленому законодавством порядку перемістили свої виробничі потужності та активи;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сприяння залученню внутрішньо переміщених осіб до вирішення питань місцевого значення, зокрема шляхом їх залучення до участі в робочих групах, комісіях, інших консультативно-дорадчих органах з метою розроблення місцевих програм у сфері захисту прав та інтересів внутрішньо переміщених осіб, соціального захисту, зайнятості населення, забезпечення житлових та майнових прав;</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 сприяння залученню вітчизняних та іноземних інвесторів, громадських, благодійних та міжнародних </w:t>
      </w:r>
      <w:r w:rsidRPr="002A17FB">
        <w:rPr>
          <w:rFonts w:ascii="Times New Roman" w:hAnsi="Times New Roman" w:cs="Times New Roman"/>
          <w:sz w:val="24"/>
          <w:szCs w:val="24"/>
        </w:rPr>
        <w:t>організацій</w:t>
      </w:r>
      <w:r w:rsidRPr="002A17FB">
        <w:rPr>
          <w:rFonts w:ascii="Times New Roman" w:hAnsi="Times New Roman" w:cs="Times New Roman"/>
          <w:color w:val="000000"/>
          <w:sz w:val="24"/>
          <w:szCs w:val="24"/>
        </w:rPr>
        <w:t xml:space="preserve"> для розвитку інфраструктури та можливостей територіальних громад;</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подання пропозицій та рекомендацій щодо розвитку державно-приватного партнерства для вирішення питань адаптації та інтеграції внутрішньо переміщених осіб в територіальній громаді;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подання пропозицій щодо прийняття нових та внесення змін до діючих нормативно-правових актів у сфері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вивчення стану виконання законів та інших нормативно-правових актів у сфері захисту прав та інтересів внутрішньо переміщених осіб та подання пропозицій з метою забезпечення їх реалізації;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налагодження співпраці з місцевими органами виконавчої влади, органами місцевого самоврядування, підприємствами, установами, організаціями незалежно від форми власності, представниками громадських об’єднань, міжнародних і наукових організацій, засобів масової інформації, інших інститутів громадянського суспільства, фізичними та юридичними особами з питань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проведення моніторингу стану виконання місцевими органами виконавчої влади повноважень у сфері забезпечення та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сприяння в застосуванні принципів гендерної рівності у процесі реалізації політик на місцевому рівні для розвитку соціальної згуртованості, зменшення напруги та ризиків виникнення конфліктів між територіальною громадою та внутрішньо переміщеними особами;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sz w:val="24"/>
          <w:szCs w:val="24"/>
        </w:rPr>
        <w:t>- сприяння</w:t>
      </w:r>
      <w:r w:rsidRPr="002A17FB">
        <w:rPr>
          <w:rFonts w:ascii="Times New Roman" w:hAnsi="Times New Roman" w:cs="Times New Roman"/>
          <w:color w:val="000000"/>
          <w:sz w:val="24"/>
          <w:szCs w:val="24"/>
        </w:rPr>
        <w:t xml:space="preserve"> реалізації Керівних принципів ООН з питань внутрішнього переміщення, а саме щодо забезпечення прав внутрішньо переміщених осіб на свободу зборів, участі на рівних засадах у справах громади, а також пошуку довготривалих рішень.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5. Рада відповідно до покладених на неї завдань: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розглядає питання щодо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бере участь в розробці або пропонує до розгляду відповідним органам проекти місцевих програм підтримки суб’єктів господарювання, які в установленому законодавством порядку перемістили свої виробничі потужності та активи;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не рідше ніж один раз на рік готує та подає Слов’янській міській ВА план своєї діяльності, пропозиції та рекомендації у сфері забезпечення та захисту прав та інтересів внутрішньо переміщених осіб, які оприлюднюються на офіційному веб-сайті Слов’янської міської ВА та/або в інший прийнятний спосіб;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проводить аналіз ефективності реалізації місцевої політики у сфері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сприяє правовій поінформованості внутрішньо переміщених осіб та проведенню інформаційних кампаній, спрямованих на роз’яснення ключових питань, пов’язаних з підтримкою внутрішньо переміщених осіб з боку держави та територіальних громад;</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готує та подає відповідним органам обов’язкові для розгляду пропозиції та рекомендації, аналітичні матеріали та проєкти актів у сфері забезпечення та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інформує громадськість про свою діяльність, ухвалені пропозиції, рекомендації та стан їх виконання;</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співпрацює з місцевими органами виконавчої влади, органами місцевого самоврядування, громадськими об’єднаннями, підприємствами, установами та організаціями незалежно від форми власності, міжнародними та національними об’єднаннями, представництвами в Україні міжнародних гуманітарних організацій, благодійними організаціями, організаціями та установами, що залучають до своєї діяльності волонтерів, волонтерами, фізичними та юридичними особами тощо;</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сприяє залученню коштів для реалізації програм і заходів, що стосуються реалізації та захисту прав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надає організаційну, методичну та консультативну підтримку у розробленні місцевих та регіональних програм у бюджетній сфері та щодо забезпечення житлом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sz w:val="24"/>
          <w:szCs w:val="24"/>
        </w:rPr>
      </w:pPr>
      <w:r w:rsidRPr="002A17FB">
        <w:rPr>
          <w:rFonts w:ascii="Times New Roman" w:hAnsi="Times New Roman" w:cs="Times New Roman"/>
          <w:sz w:val="24"/>
          <w:szCs w:val="24"/>
        </w:rPr>
        <w:t>- проводить оцінку проєктів нормативно-правових актів, розроблених Слов’янською міською ВА, та готує висновок про відповідність або невідповідність проєкту нормативно-правового акту чинному законодавству у сфері дотримання прав і свобод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підтримує та організовує заходи, спрямовані на виконання завдань Ради (семінари, конференції, засідання тощо);</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не рідше, ніж раз на рік готує звіт про свою діяльність;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bookmarkStart w:id="0" w:name="_heading_h_30j0zll" w:colFirst="0" w:colLast="0"/>
      <w:bookmarkEnd w:id="0"/>
      <w:r w:rsidRPr="002A17FB">
        <w:rPr>
          <w:rFonts w:ascii="Times New Roman" w:hAnsi="Times New Roman" w:cs="Times New Roman"/>
          <w:color w:val="000000"/>
          <w:sz w:val="24"/>
          <w:szCs w:val="24"/>
        </w:rPr>
        <w:t>- розглядає проєкти актів та вносить свої пропозиції, що стосуються захисту прав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6. Рада має право:</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отримувати в установленому порядку від військової адміністрації, підприємств, установ та організацій незалежно від форми власності інформацію та документи, необхідні для виконання покладених на Раду завдань;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залучати представників Слов’янської міської ВА, підприємств, установ, організацій незалежно від форми власності (за погодженням з їх керівниками), а також незалежних експертів (за згодою) до розгляду питань, що належать до компетенції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подавати відповідним органам пропозиції та рекомендації у сфері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розглядати звернення внутрішньо переміщених осіб та пропозиції громадських об’єднань з питань, що належать до її компетенції;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співпрацювати з іншими радами з питань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ініціювати проведення та брати участь у конференціях, семінарах, нарадах з питань захисту прав та інтересів внутрішньо переміщених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утворювати для виконання покладених на Раду завдань робочі групи, комісії;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отримувати від Слов’янської міської ВА проєкти актів з питань, що потребують проведення консультацій із громадськістю.</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7. Склад Ради утворюється у кількості 18 осіб, з яких:</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чисельність представників Слов’янської міської ВА становить шість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внутрішньо переміщених осіб - дев’ять 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представників</w:t>
      </w:r>
      <w:r w:rsidRPr="002A17FB">
        <w:rPr>
          <w:rFonts w:ascii="Times New Roman" w:hAnsi="Times New Roman" w:cs="Times New Roman"/>
          <w:sz w:val="24"/>
          <w:szCs w:val="24"/>
        </w:rPr>
        <w:t xml:space="preserve"> місцевих, регіональних, національних чи міжнародних організацій</w:t>
      </w:r>
      <w:r w:rsidRPr="002A17FB">
        <w:rPr>
          <w:rFonts w:ascii="Times New Roman" w:hAnsi="Times New Roman" w:cs="Times New Roman"/>
          <w:color w:val="000000"/>
          <w:sz w:val="24"/>
          <w:szCs w:val="24"/>
        </w:rPr>
        <w:t>, які провадять діяльність у сфері забезпечення та захисту прав внутрішньо переміщених осіб - три особи.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До складу Ради входять за посадою працівники Управління  соціального захисту населення Слов’янської міської ВА, Служби у справах дітей Слов’янської міської ВА, відділу охорони здоров’я Слов’янської міської ВА, відділу освіти Слов’янської міської ВА, Управління житлово-комунального господарства Слов’янської міської ВА, Управління економічного та інвестиційного розвитку Слов’янської міської ВА.</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До складу Ради входять внутрішньо переміщені особи, яким виповнилось 18 років</w:t>
      </w:r>
      <w:r w:rsidRPr="002A17FB">
        <w:rPr>
          <w:rFonts w:ascii="Times New Roman" w:hAnsi="Times New Roman" w:cs="Times New Roman"/>
          <w:sz w:val="24"/>
          <w:szCs w:val="24"/>
        </w:rPr>
        <w:t xml:space="preserve"> та </w:t>
      </w:r>
      <w:r w:rsidRPr="002A17FB">
        <w:rPr>
          <w:rFonts w:ascii="Times New Roman" w:hAnsi="Times New Roman" w:cs="Times New Roman"/>
          <w:color w:val="000000"/>
          <w:sz w:val="24"/>
          <w:szCs w:val="24"/>
        </w:rPr>
        <w:t xml:space="preserve">місцем фактичного проживання яких згідно з довідкою про взяття на облік внутрішньо переміщеної особи є </w:t>
      </w:r>
      <w:r w:rsidRPr="002A17FB">
        <w:rPr>
          <w:rFonts w:ascii="Times New Roman" w:hAnsi="Times New Roman" w:cs="Times New Roman"/>
          <w:sz w:val="24"/>
          <w:szCs w:val="24"/>
        </w:rPr>
        <w:t>Слов’янська міська територіальна громада</w:t>
      </w:r>
      <w:r w:rsidRPr="002A17FB">
        <w:rPr>
          <w:rFonts w:ascii="Times New Roman" w:hAnsi="Times New Roman" w:cs="Times New Roman"/>
          <w:color w:val="000000"/>
          <w:sz w:val="24"/>
          <w:szCs w:val="24"/>
        </w:rPr>
        <w:t>, в тому числі які є представниками суб’єктів господарювання, які в установленому законодавством порядку перемістили свої виробничі потужності та активи.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До складу Ради входять по одному представнику від </w:t>
      </w:r>
      <w:r w:rsidRPr="002A17FB">
        <w:rPr>
          <w:rFonts w:ascii="Times New Roman" w:hAnsi="Times New Roman" w:cs="Times New Roman"/>
          <w:sz w:val="24"/>
          <w:szCs w:val="24"/>
        </w:rPr>
        <w:t>місцевих, регіональних, національних чи міжнародних організацій</w:t>
      </w:r>
      <w:r w:rsidRPr="002A17FB">
        <w:rPr>
          <w:rFonts w:ascii="Times New Roman" w:hAnsi="Times New Roman" w:cs="Times New Roman"/>
          <w:color w:val="000000"/>
          <w:sz w:val="24"/>
          <w:szCs w:val="24"/>
        </w:rPr>
        <w:t xml:space="preserve">, діяльність яких спрямована на забезпечення та захист прав внутрішньо переміщених осіб і реалізацію проектів у межах </w:t>
      </w:r>
      <w:r w:rsidRPr="002A17FB">
        <w:rPr>
          <w:rFonts w:ascii="Times New Roman" w:hAnsi="Times New Roman" w:cs="Times New Roman"/>
          <w:sz w:val="24"/>
          <w:szCs w:val="24"/>
        </w:rPr>
        <w:t>Слов’янської міської територіальної громади</w:t>
      </w:r>
      <w:r w:rsidRPr="002A17FB">
        <w:rPr>
          <w:rFonts w:ascii="Times New Roman" w:hAnsi="Times New Roman" w:cs="Times New Roman"/>
          <w:color w:val="000000"/>
          <w:sz w:val="24"/>
          <w:szCs w:val="24"/>
        </w:rPr>
        <w:t>.</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Членство в Раді є індивідуальним. Склад Ради формується без дискримінації за будь-якою ознакою, зокрема за ознакою раси, кольору шкіри, статі, мови, релігії або віросповідання, політичних чи інших переконань, національного, етнічного або соціального походження, правового або соціального статусу, віку, інвалідності, майнового стану, народження або за будь-яким іншим критерієм.</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8. Персональний склад Ради затверджується розпорядженням начальника Слов’янської міської ВА з числа осіб, які відповідають вимогам до членів Ради та виявили бажання брати участь у діяльності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Відбір членів Ради здійснюється на підставі поданих до Слов’янської міської ВА внутрішньо переміщеними особами та представниками </w:t>
      </w:r>
      <w:r w:rsidRPr="002A17FB">
        <w:rPr>
          <w:rFonts w:ascii="Times New Roman" w:hAnsi="Times New Roman" w:cs="Times New Roman"/>
          <w:sz w:val="24"/>
          <w:szCs w:val="24"/>
        </w:rPr>
        <w:t>місцевих, регіональних, національних чи міжнародних організацій, діяльність яких спрямована на забезпечення та захист прав внутрішньо переміщених осіб,</w:t>
      </w:r>
      <w:r w:rsidRPr="002A17FB">
        <w:rPr>
          <w:rFonts w:ascii="Times New Roman" w:hAnsi="Times New Roman" w:cs="Times New Roman"/>
          <w:color w:val="000000"/>
          <w:sz w:val="24"/>
          <w:szCs w:val="24"/>
        </w:rPr>
        <w:t xml:space="preserve"> документів в електронній та/або паперовій формі, а саме:</w:t>
      </w:r>
    </w:p>
    <w:p w:rsidR="005807E1" w:rsidRPr="002A17FB" w:rsidRDefault="005807E1" w:rsidP="002A17FB">
      <w:pPr>
        <w:pStyle w:val="ListParagraph"/>
        <w:numPr>
          <w:ilvl w:val="0"/>
          <w:numId w:val="1"/>
        </w:numPr>
        <w:spacing w:before="120" w:line="240" w:lineRule="auto"/>
        <w:ind w:leftChars="0" w:left="0" w:firstLineChars="0" w:firstLine="566"/>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заяви у довільній формі </w:t>
      </w:r>
      <w:r w:rsidRPr="002A17FB">
        <w:rPr>
          <w:rFonts w:ascii="Times New Roman" w:hAnsi="Times New Roman" w:cs="Times New Roman"/>
          <w:sz w:val="24"/>
          <w:szCs w:val="24"/>
        </w:rPr>
        <w:t>із зазначенням готовності працювати на громадських засадах, а також інформації про відсутність конфлікту інтересів</w:t>
      </w:r>
      <w:r w:rsidRPr="002A17FB">
        <w:rPr>
          <w:rFonts w:ascii="Times New Roman" w:hAnsi="Times New Roman" w:cs="Times New Roman"/>
          <w:color w:val="000000"/>
          <w:sz w:val="24"/>
          <w:szCs w:val="24"/>
        </w:rPr>
        <w:t>;</w:t>
      </w:r>
    </w:p>
    <w:p w:rsidR="005807E1" w:rsidRPr="002A17FB" w:rsidRDefault="005807E1" w:rsidP="002A17FB">
      <w:pPr>
        <w:pStyle w:val="ListParagraph"/>
        <w:numPr>
          <w:ilvl w:val="0"/>
          <w:numId w:val="1"/>
        </w:numPr>
        <w:spacing w:before="120" w:line="240" w:lineRule="auto"/>
        <w:ind w:leftChars="0" w:left="0" w:firstLineChars="0" w:firstLine="566"/>
        <w:jc w:val="both"/>
        <w:rPr>
          <w:rFonts w:ascii="Times New Roman" w:hAnsi="Times New Roman" w:cs="Times New Roman"/>
          <w:sz w:val="24"/>
          <w:szCs w:val="24"/>
        </w:rPr>
      </w:pPr>
      <w:r w:rsidRPr="002A17FB">
        <w:rPr>
          <w:rFonts w:ascii="Times New Roman" w:hAnsi="Times New Roman" w:cs="Times New Roman"/>
          <w:sz w:val="24"/>
          <w:szCs w:val="24"/>
        </w:rPr>
        <w:t>резюме із зазначенням відомостей про контактний номер телефону та адресу електронної пошти кандидата (за наявності);</w:t>
      </w:r>
    </w:p>
    <w:p w:rsidR="005807E1" w:rsidRPr="002A17FB" w:rsidRDefault="005807E1" w:rsidP="002A17FB">
      <w:pPr>
        <w:pStyle w:val="ListParagraph"/>
        <w:numPr>
          <w:ilvl w:val="0"/>
          <w:numId w:val="1"/>
        </w:numPr>
        <w:spacing w:before="120" w:line="240" w:lineRule="auto"/>
        <w:ind w:leftChars="0" w:left="0" w:firstLineChars="0" w:firstLine="566"/>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копії документа, що посвідчує особу та підтверджує громадянство України, або відображення в електронній формі інформації, що міститься у документах, що посвідчують особу та підтверджують громадянство України, сформованих засобами Єдиного державного вебпорталу електронних послуг, зокрема з використанням мобільного додатка Порталу Дія (Дія) або єДокумент;</w:t>
      </w:r>
    </w:p>
    <w:p w:rsidR="005807E1" w:rsidRPr="002A17FB" w:rsidRDefault="005807E1" w:rsidP="002A17FB">
      <w:pPr>
        <w:pStyle w:val="ListParagraph"/>
        <w:numPr>
          <w:ilvl w:val="0"/>
          <w:numId w:val="1"/>
        </w:numPr>
        <w:spacing w:before="120" w:line="240" w:lineRule="auto"/>
        <w:ind w:leftChars="0" w:left="0" w:firstLineChars="0" w:firstLine="566"/>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копії довідки про взяття на облік внутрішньо переміщеної особи або електронної довідки, яка підтверджує факт внутрішнього переміщення і взяття на облік такої особи, на електронному носії, критерії якого підтримують використання мобільного додатка Порталу Дія (Дія) (за наявності технічної можливості), або листа </w:t>
      </w:r>
      <w:r w:rsidRPr="002A17FB">
        <w:rPr>
          <w:rFonts w:ascii="Times New Roman" w:hAnsi="Times New Roman" w:cs="Times New Roman"/>
          <w:sz w:val="24"/>
          <w:szCs w:val="24"/>
        </w:rPr>
        <w:t>місцевої (регіональної, національної чи міжнародної) організації</w:t>
      </w:r>
      <w:r w:rsidRPr="002A17FB">
        <w:rPr>
          <w:rFonts w:ascii="Times New Roman" w:hAnsi="Times New Roman" w:cs="Times New Roman"/>
          <w:color w:val="000000"/>
          <w:sz w:val="24"/>
          <w:szCs w:val="24"/>
        </w:rPr>
        <w:t xml:space="preserve"> щодо включення до складу Ради свого представника з інформацією за останні </w:t>
      </w:r>
      <w:r w:rsidRPr="002A17FB">
        <w:rPr>
          <w:rFonts w:ascii="Times New Roman" w:hAnsi="Times New Roman" w:cs="Times New Roman"/>
          <w:sz w:val="24"/>
          <w:szCs w:val="24"/>
        </w:rPr>
        <w:t>шість</w:t>
      </w:r>
      <w:r w:rsidRPr="002A17FB">
        <w:rPr>
          <w:rFonts w:ascii="Times New Roman" w:hAnsi="Times New Roman" w:cs="Times New Roman"/>
          <w:color w:val="000000"/>
          <w:sz w:val="24"/>
          <w:szCs w:val="24"/>
        </w:rPr>
        <w:t xml:space="preserve"> місяців про діяльність організації </w:t>
      </w:r>
      <w:r w:rsidRPr="002A17FB">
        <w:rPr>
          <w:rFonts w:ascii="Times New Roman" w:hAnsi="Times New Roman" w:cs="Times New Roman"/>
          <w:sz w:val="24"/>
          <w:szCs w:val="24"/>
        </w:rPr>
        <w:t>в напрямку</w:t>
      </w:r>
      <w:r w:rsidRPr="002A17FB">
        <w:rPr>
          <w:rFonts w:ascii="Times New Roman" w:hAnsi="Times New Roman" w:cs="Times New Roman"/>
          <w:color w:val="000000"/>
          <w:sz w:val="24"/>
          <w:szCs w:val="24"/>
        </w:rPr>
        <w:t xml:space="preserve"> забезпечення та захисту прав внутрішньо переміщених осіб і реалізаці</w:t>
      </w:r>
      <w:r w:rsidRPr="002A17FB">
        <w:rPr>
          <w:rFonts w:ascii="Times New Roman" w:hAnsi="Times New Roman" w:cs="Times New Roman"/>
          <w:sz w:val="24"/>
          <w:szCs w:val="24"/>
        </w:rPr>
        <w:t>ї</w:t>
      </w:r>
      <w:r w:rsidRPr="002A17FB">
        <w:rPr>
          <w:rFonts w:ascii="Times New Roman" w:hAnsi="Times New Roman" w:cs="Times New Roman"/>
          <w:color w:val="000000"/>
          <w:sz w:val="24"/>
          <w:szCs w:val="24"/>
        </w:rPr>
        <w:t xml:space="preserve"> проектів у межах назва адміністративно-територіальної одиниці,  на юрисдикцію якої поширюються повноваження органу</w:t>
      </w:r>
      <w:r w:rsidRPr="002A17FB">
        <w:rPr>
          <w:rFonts w:ascii="Times New Roman" w:hAnsi="Times New Roman" w:cs="Times New Roman"/>
          <w:sz w:val="24"/>
          <w:szCs w:val="24"/>
        </w:rPr>
        <w:t>;</w:t>
      </w:r>
    </w:p>
    <w:p w:rsidR="005807E1" w:rsidRPr="002A17FB" w:rsidRDefault="005807E1" w:rsidP="002A17FB">
      <w:pPr>
        <w:pStyle w:val="ListParagraph"/>
        <w:numPr>
          <w:ilvl w:val="0"/>
          <w:numId w:val="1"/>
        </w:numPr>
        <w:spacing w:before="120" w:line="240" w:lineRule="auto"/>
        <w:ind w:leftChars="0" w:left="709" w:firstLineChars="0" w:hanging="143"/>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копії документа про освіту (за наявності);</w:t>
      </w:r>
    </w:p>
    <w:p w:rsidR="005807E1" w:rsidRPr="002A17FB" w:rsidRDefault="005807E1" w:rsidP="002A17FB">
      <w:pPr>
        <w:pStyle w:val="ListParagraph"/>
        <w:numPr>
          <w:ilvl w:val="0"/>
          <w:numId w:val="1"/>
        </w:numPr>
        <w:spacing w:before="120" w:line="240" w:lineRule="auto"/>
        <w:ind w:leftChars="0" w:left="0" w:firstLineChars="0" w:firstLine="567"/>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мотиваційного листа кандидата, в якому викладаються обґрунтування для обрання його до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Слов’янська міська ВА оприлюднює на своєму офіційному веб-сайті та/або в інший прийнятний спосіб не пізніше ніж за 15 календарних днів до затвердження персонального складу Ради оголошення про формування складу Ради із зазначенням адреси та строку для подання документів щодо включення осіб до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Документи щодо включення осіб до складу Ради подаються до </w:t>
      </w:r>
      <w:r w:rsidRPr="002A17FB">
        <w:rPr>
          <w:rFonts w:ascii="Times New Roman" w:hAnsi="Times New Roman" w:cs="Times New Roman"/>
          <w:color w:val="000000"/>
          <w:sz w:val="24"/>
          <w:szCs w:val="24"/>
          <w:lang w:val="ru-RU"/>
        </w:rPr>
        <w:t>Слов</w:t>
      </w:r>
      <w:r w:rsidRPr="002A17FB">
        <w:rPr>
          <w:rFonts w:ascii="Times New Roman" w:hAnsi="Times New Roman" w:cs="Times New Roman"/>
          <w:color w:val="000000"/>
          <w:sz w:val="24"/>
          <w:szCs w:val="24"/>
        </w:rPr>
        <w:t>’</w:t>
      </w:r>
      <w:r w:rsidRPr="002A17FB">
        <w:rPr>
          <w:rFonts w:ascii="Times New Roman" w:hAnsi="Times New Roman" w:cs="Times New Roman"/>
          <w:color w:val="000000"/>
          <w:sz w:val="24"/>
          <w:szCs w:val="24"/>
          <w:lang w:val="ru-RU"/>
        </w:rPr>
        <w:t>янскої міської ВА</w:t>
      </w:r>
      <w:r w:rsidRPr="002A17FB">
        <w:rPr>
          <w:rFonts w:ascii="Times New Roman" w:hAnsi="Times New Roman" w:cs="Times New Roman"/>
          <w:color w:val="000000"/>
          <w:sz w:val="24"/>
          <w:szCs w:val="24"/>
        </w:rPr>
        <w:t>, за адресою та у строк, визначені в оголошенні про формування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Для затвердження персонального складу Ради уповноважена посадова особа органу приймає та узагальнює подані кандидатами документи, готує та подає на погодження Слов’янській міській ВА  пропозиції щодо персонального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Основними критеріями відбору кандидатів у члени Ради є: </w:t>
      </w:r>
    </w:p>
    <w:p w:rsidR="005807E1" w:rsidRPr="002A17FB" w:rsidRDefault="005807E1" w:rsidP="002A17FB">
      <w:pPr>
        <w:pStyle w:val="ListParagraph"/>
        <w:numPr>
          <w:ilvl w:val="0"/>
          <w:numId w:val="1"/>
        </w:numPr>
        <w:spacing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бажання працювати на громадських засадах, </w:t>
      </w:r>
    </w:p>
    <w:p w:rsidR="005807E1" w:rsidRPr="002A17FB" w:rsidRDefault="005807E1" w:rsidP="002A17FB">
      <w:pPr>
        <w:pStyle w:val="ListParagraph"/>
        <w:numPr>
          <w:ilvl w:val="0"/>
          <w:numId w:val="1"/>
        </w:numPr>
        <w:spacing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активна участь у громадській діяльності, </w:t>
      </w:r>
    </w:p>
    <w:p w:rsidR="005807E1" w:rsidRPr="002A17FB" w:rsidRDefault="005807E1" w:rsidP="002A17FB">
      <w:pPr>
        <w:pStyle w:val="ListParagraph"/>
        <w:numPr>
          <w:ilvl w:val="0"/>
          <w:numId w:val="1"/>
        </w:numPr>
        <w:spacing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відповідність високим стандартам доброчесності, </w:t>
      </w:r>
    </w:p>
    <w:p w:rsidR="005807E1" w:rsidRPr="002A17FB" w:rsidRDefault="005807E1" w:rsidP="002A17FB">
      <w:pPr>
        <w:pStyle w:val="ListParagraph"/>
        <w:numPr>
          <w:ilvl w:val="0"/>
          <w:numId w:val="1"/>
        </w:numPr>
        <w:spacing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відсутність конфлікту інтересів, </w:t>
      </w:r>
    </w:p>
    <w:p w:rsidR="005807E1" w:rsidRPr="002A17FB" w:rsidRDefault="005807E1" w:rsidP="002A17FB">
      <w:pPr>
        <w:pStyle w:val="ListParagraph"/>
        <w:numPr>
          <w:ilvl w:val="0"/>
          <w:numId w:val="1"/>
        </w:numPr>
        <w:spacing w:line="240" w:lineRule="auto"/>
        <w:ind w:leftChars="0" w:left="0" w:firstLineChars="0" w:firstLine="567"/>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    наявність особистих досягнень або реалізованих проектів у сфері захисту внутрішньо переміщених осіб, </w:t>
      </w:r>
    </w:p>
    <w:p w:rsidR="005807E1" w:rsidRPr="002A17FB" w:rsidRDefault="005807E1" w:rsidP="002A17FB">
      <w:pPr>
        <w:pStyle w:val="ListParagraph"/>
        <w:numPr>
          <w:ilvl w:val="0"/>
          <w:numId w:val="1"/>
        </w:numPr>
        <w:tabs>
          <w:tab w:val="left" w:pos="567"/>
        </w:tabs>
        <w:spacing w:line="240" w:lineRule="auto"/>
        <w:ind w:leftChars="0" w:left="0" w:firstLineChars="0" w:firstLine="567"/>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наявність конкретних пропозицій щодо особистого вкладу в реалізацію мети та завдань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Зміни до складу Ради вносяться розпорядженням начальника Слов’янської міської ВА за поданням голови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Дострокове припинення повноважень члена Ради є підставою для внесення змін до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9. Діяльність Ради може бути припинена достроково на підставі розпорядження начальника Слов’янської міської ВА в разі: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 якщо засідання Ради не проводяться протягом двох кварталів поспіль;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 якщо за підсумками відповідного року діяльності Ради встановлено факт невиконання нею без поважних причин більше 60 відсотків заходів, передбачених річним планом її роботи;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3) ухвалення відповідного рішення на її засіданні;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4) реорганізації або ліквідації органу, при якому утворено Раду.</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10. Склад Ради затверджується строком на два роки. Особа може бути призначена членом Ради не більше ніж на два строки повноважень поспіль.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11. Раду очолює голова, який обирається її членами з числа внутрішньо переміщених осіб, які входять до складу Ради. Голова Ради має заступника.</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Повноваження голови Ради припиняються за рішенням Ради у разі подання ним відповідної заяви, припинення його членства у Раді або висловлення йому недовіри Радою.</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У разі припинення повноважень голови Ради до обрання нового голови його обов’язки виконує заступник голови Ради, якщо інше не передбачено її рішенням.</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12.  Голова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організовує діяльність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ініціює проведення засідань Ради, керує їх підготовкою;</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головує на засіданнях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підписує протоколи засідань;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представляє Раду у відносинах з місцевими органами виконавчої влади, органами місцевого самоврядування, установами, підприємствами, організаціями незалежно від форми власності, засобами масової інформації тощо;</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здійснює інші повноваження, що належать до компетенції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13. Заступник голови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контролює виконання плану роботи Ради в межах повноважень;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вносить пропозиції щодо утворення робочих груп та комісій;</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організовує вивчення та дослідження громадської думки;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відсутності голови головує на засіданні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виконує інші повноваження, що належать до компетенції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14. Секретар Ради обирається з числа членів Ради на її засіданні. Секретар відповідає за організаційне забезпечення та інформаційну підтримку діяльності Ради, зокрема:</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інформує членів Ради про дату, місце і час засідань;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забезпечує підготовку порядку денного засідань Ради згідно з затвердженим планом роботи та з урахуванням пропозицій її членів;</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забезпечує ведення та збереження документації;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веде та підписує протоколи засідань;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готує та розсилає за належністю документи;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виконує інші повноваження щодо представництва та організації діяльності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15. Члени Ради виконують свої обов’язки на громадських засадах.</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Члени Ради мають право:</w:t>
      </w:r>
    </w:p>
    <w:p w:rsidR="005807E1" w:rsidRPr="002A17FB" w:rsidRDefault="005807E1" w:rsidP="002A17FB">
      <w:pPr>
        <w:pStyle w:val="ListParagraph"/>
        <w:numPr>
          <w:ilvl w:val="0"/>
          <w:numId w:val="1"/>
        </w:numPr>
        <w:spacing w:before="120"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ознайомлюватися з матеріалами і документами до засідання;</w:t>
      </w:r>
    </w:p>
    <w:p w:rsidR="005807E1" w:rsidRPr="002A17FB" w:rsidRDefault="005807E1" w:rsidP="002A17FB">
      <w:pPr>
        <w:pStyle w:val="ListParagraph"/>
        <w:numPr>
          <w:ilvl w:val="0"/>
          <w:numId w:val="1"/>
        </w:numPr>
        <w:spacing w:before="120"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ініціювати розгляд питань на чергових та позачергових засіданнях;</w:t>
      </w:r>
    </w:p>
    <w:p w:rsidR="005807E1" w:rsidRPr="002A17FB" w:rsidRDefault="005807E1" w:rsidP="002A17FB">
      <w:pPr>
        <w:pStyle w:val="ListParagraph"/>
        <w:numPr>
          <w:ilvl w:val="0"/>
          <w:numId w:val="1"/>
        </w:numPr>
        <w:spacing w:before="120"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брати участь у голосуванні;</w:t>
      </w:r>
    </w:p>
    <w:p w:rsidR="005807E1" w:rsidRPr="002A17FB" w:rsidRDefault="005807E1" w:rsidP="002A17FB">
      <w:pPr>
        <w:pStyle w:val="ListParagraph"/>
        <w:numPr>
          <w:ilvl w:val="0"/>
          <w:numId w:val="1"/>
        </w:numPr>
        <w:spacing w:before="120"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вносити зміни до проектів пропозицій та рекомендацій;</w:t>
      </w:r>
    </w:p>
    <w:p w:rsidR="005807E1" w:rsidRPr="002A17FB" w:rsidRDefault="005807E1" w:rsidP="002A17FB">
      <w:pPr>
        <w:pStyle w:val="ListParagraph"/>
        <w:numPr>
          <w:ilvl w:val="0"/>
          <w:numId w:val="1"/>
        </w:numPr>
        <w:spacing w:before="120" w:line="240" w:lineRule="auto"/>
        <w:ind w:leftChars="0" w:firstLineChars="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брати участь у роботі робочих груп, комісій;</w:t>
      </w:r>
    </w:p>
    <w:p w:rsidR="005807E1" w:rsidRPr="002A17FB" w:rsidRDefault="005807E1" w:rsidP="002A17FB">
      <w:pPr>
        <w:pStyle w:val="ListParagraph"/>
        <w:numPr>
          <w:ilvl w:val="0"/>
          <w:numId w:val="1"/>
        </w:numPr>
        <w:spacing w:before="120" w:line="240" w:lineRule="auto"/>
        <w:ind w:leftChars="0" w:left="0" w:firstLineChars="0" w:firstLine="566"/>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достроково припинити свої повноваження, звернувшись з відповідною заявою до голови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Члени Ради мають право доступу в установленому порядку до приміщень, в яких розміщений орган, при якому утворено Раду, а також право участі в засіданнях даного органу із розгляду питань, що належать до компетенції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16. Повноваження члена Ради припиняються достроково у порядку, визначеному цим Положенням:</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за письмовою заявою про рішення вийти з її складу;</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надходження від юридичної особи за підписом керівника (якщо інше не передбачено його установчими документами) повідомлення про відкликання свого представника та припинення його членства в Раді;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державної реєстрації припинення юридичної особи або фізичної особи – підприємця, представника яких було обрано/призначено до складу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відсутності члена Ради на засіданнях без поважних причин двічі поспіль;</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набрання законної сили обвинувальним вироком суду щодо члена Ради, а також у разі визнання його в судовому порядку недієздатним або обмежено дієздатним;</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у разі надання членом Ради завідомо недостовірної інформації про себе, встановлення обставин, що свідчать про недоброчесність члена Ради чи здійснення ним дій, що суперечать меті створення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смерті члена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bookmarkStart w:id="1" w:name="_heading_h_3znysh7" w:colFirst="0" w:colLast="0"/>
      <w:bookmarkEnd w:id="1"/>
      <w:r w:rsidRPr="002A17FB">
        <w:rPr>
          <w:rFonts w:ascii="Times New Roman" w:hAnsi="Times New Roman" w:cs="Times New Roman"/>
          <w:color w:val="000000"/>
          <w:sz w:val="24"/>
          <w:szCs w:val="24"/>
        </w:rPr>
        <w:t>17. Рада провадить свою діяльність відповідно до затверджених нею планів роботи.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18. Основною формою роботи Ради є засідання. Головуючим на засіданні є голова Ради, а в разі його відсутності — заступник.</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Пропозиції щодо розгляду питань на засіданні вносять голова Ради, заступник голови Ради, секретар та члени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Секретар Ради забезпечує підготовку матеріалів для розгляду на засіданні.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Засідання Ради проводяться відкрито.</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Засідання Ради вважається правоможним, якщо на ньому присутні більш як половина її членів.</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Якщо проведення засідання Ради неможливе за причини відсутності кворуму, воно переноситься на іншу дату, про що повідомляються всі члени Ради. В такому випадку засідання Ради є правомірним при відсутності кворуму.</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Голова Ради може прийняти рішення про проведення засідання у режимі реального часу з використанням відповідних технічних засобів, зокрема через Інтернет, або про участь члена Ради у засіданні в такому режимі.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19. За запрошенням голови Ради у засіданнях можуть брати участь інші особи.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bookmarkStart w:id="2" w:name="_heading_h_2et92p0" w:colFirst="0" w:colLast="0"/>
      <w:bookmarkEnd w:id="2"/>
      <w:r w:rsidRPr="002A17FB">
        <w:rPr>
          <w:rFonts w:ascii="Times New Roman" w:hAnsi="Times New Roman" w:cs="Times New Roman"/>
          <w:color w:val="000000"/>
          <w:sz w:val="24"/>
          <w:szCs w:val="24"/>
        </w:rPr>
        <w:t>20. Засідання можуть бути чергові (проводяться не рідше одного разу на квартал) та позачергові (скликаються головою Ради на вимогу не менше однієї третини від загальної кількості членів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Повідомлення про скликання засідання Ради, зокрема позачергового, доводяться до відома кожного її члена не пізніше ніж за п’ять робочих днів до початку засідання, а також оприлюднюються на відповідному офіційному веб-сайті Слов’янської міської ВА.</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21. На своїх засіданнях Рада розглядає запропоновані членами Ради, Слов’янською міською ВА, підприємствами, установами та організаціями незалежно від форми власності, представниками міжнародних і наукових організацій, громадських об’єднань, фізичними та юридичними особами тощо пропозиції та рекомендації з питань, що належать до її компетенції.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За результатами розгляду пропозиції та рекомендації можуть бути схвалені Радою. Пропозиції та рекомендації вважаються схваленими, якщо за них проголосувала більше ніж половина членів Ради, присутніх на її засіданні.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У разі рівного розподілу голосів вирішальним є голос головуючого на засіданні.</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Пропозиції та рекомендації, схвалені Радою, фіксуються у протоколі, який підписується головуючим на засіданні та секретарем і протягом трьох робочих днів надсилається членам Ради та Слов’янській міській ВА для розгляду у десятиденний строк.</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Акт Слов’янської міської ВА, прийнятий за результатами розгляду пропозицій Ради, не пізніше, ніж у десятиденний строк після ухвалення в обов’язковому порядку доводиться до відома членів Ради та громадськості шляхом оприлюднення на офіційному веб-сайті Слов’янської міської ВА та на офіційному веб-сайті Ради (розділі на сайті Слов’янської міської військової адміністрації, сторінці в соціальній мережі), та/або в інший прийнятний спосіб.</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Інформація про ухвалене рішення повинна містити інформацію про врахування пропозицій Ради або причини їх відхилення.</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Член Ради, який не підтримує пропозиції (рекомендації), може викласти у письмовій формі свою окрему думку, що додається до протоколу засідання.</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22. Слов’янська міська ВА здійснює організаційне, інформаційне, матеріально-технічне забезпечення  діяльності Ради.</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23.  Рада в обов’язковому порядку інформує Слов’янську міську ВА та громадськість про свою роботу шляхом розміщення на офіційному веб-сайті та оприлюднення в інший прийнятний спосіб регламенту, плану роботи, протоколів засідань щодо схвалених пропозицій та рекомендацій, інформації про їх виконання, щорічних звітів про діяльність тощо, а також інформації про керівний склад, склад робочих груп, комісій із зазначенням контактних даних Ради (телефону, адреси для листування, електронної пошти тощо) для комунікації з питань, що належать до її компетенції.</w:t>
      </w:r>
    </w:p>
    <w:p w:rsidR="005807E1" w:rsidRPr="002A17FB" w:rsidRDefault="005807E1" w:rsidP="002A17FB">
      <w:pPr>
        <w:spacing w:before="120" w:line="240" w:lineRule="auto"/>
        <w:ind w:leftChars="0" w:left="0" w:firstLineChars="202" w:firstLine="3168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24. Пропозиції та рекомендації Ради можуть бути реалізовані шляхом подання схвалених пропозицій та рекомендацій до Слов’янської міської ВА, міністерства та інших центральних органів виконавчої влади.</w:t>
      </w: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Начальник Управління соціального</w:t>
      </w: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 xml:space="preserve">захисту населення Слов’янської </w:t>
      </w:r>
    </w:p>
    <w:p w:rsidR="005807E1" w:rsidRPr="002A17FB" w:rsidRDefault="005807E1" w:rsidP="002A17FB">
      <w:pPr>
        <w:spacing w:line="240" w:lineRule="auto"/>
        <w:ind w:leftChars="0" w:left="0" w:firstLineChars="0" w:firstLine="0"/>
        <w:jc w:val="both"/>
        <w:rPr>
          <w:rFonts w:ascii="Times New Roman" w:hAnsi="Times New Roman" w:cs="Times New Roman"/>
          <w:color w:val="000000"/>
          <w:sz w:val="24"/>
          <w:szCs w:val="24"/>
        </w:rPr>
      </w:pPr>
      <w:r w:rsidRPr="002A17FB">
        <w:rPr>
          <w:rFonts w:ascii="Times New Roman" w:hAnsi="Times New Roman" w:cs="Times New Roman"/>
          <w:color w:val="000000"/>
          <w:sz w:val="24"/>
          <w:szCs w:val="24"/>
        </w:rPr>
        <w:t>міської військової адміністрації</w:t>
      </w:r>
      <w:r w:rsidRPr="002A17FB">
        <w:rPr>
          <w:rFonts w:ascii="Times New Roman" w:hAnsi="Times New Roman" w:cs="Times New Roman"/>
          <w:color w:val="000000"/>
          <w:sz w:val="24"/>
          <w:szCs w:val="24"/>
        </w:rPr>
        <w:tab/>
      </w:r>
      <w:r w:rsidRPr="002A17FB">
        <w:rPr>
          <w:rFonts w:ascii="Times New Roman" w:hAnsi="Times New Roman" w:cs="Times New Roman"/>
          <w:color w:val="000000"/>
          <w:sz w:val="24"/>
          <w:szCs w:val="24"/>
        </w:rPr>
        <w:tab/>
      </w:r>
      <w:r w:rsidRPr="002A17FB">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2A17FB">
        <w:rPr>
          <w:rFonts w:ascii="Times New Roman" w:hAnsi="Times New Roman" w:cs="Times New Roman"/>
          <w:color w:val="000000"/>
          <w:sz w:val="24"/>
          <w:szCs w:val="24"/>
        </w:rPr>
        <w:tab/>
        <w:t>Олена АЛЬОХІНА</w:t>
      </w:r>
    </w:p>
    <w:sectPr w:rsidR="005807E1" w:rsidRPr="002A17FB" w:rsidSect="00F717CB">
      <w:headerReference w:type="default" r:id="rId7"/>
      <w:footerReference w:type="default" r:id="rId8"/>
      <w:headerReference w:type="first" r:id="rId9"/>
      <w:footerReference w:type="first" r:id="rId10"/>
      <w:pgSz w:w="11906" w:h="16838"/>
      <w:pgMar w:top="1134" w:right="707" w:bottom="1134" w:left="1701"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7E1" w:rsidRDefault="005807E1" w:rsidP="00F111CA">
      <w:pPr>
        <w:spacing w:line="240" w:lineRule="auto"/>
        <w:ind w:left="31680" w:firstLine="31680"/>
      </w:pPr>
      <w:r>
        <w:separator/>
      </w:r>
    </w:p>
  </w:endnote>
  <w:endnote w:type="continuationSeparator" w:id="0">
    <w:p w:rsidR="005807E1" w:rsidRDefault="005807E1" w:rsidP="00F111CA">
      <w:pPr>
        <w:spacing w:line="240" w:lineRule="auto"/>
        <w:ind w:left="31680" w:firstLine="316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E1" w:rsidRDefault="005807E1" w:rsidP="002A17FB">
    <w:pPr>
      <w:pStyle w:val="Footer"/>
      <w:ind w:left="31680" w:firstLine="31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E1" w:rsidRDefault="005807E1" w:rsidP="002A17FB">
    <w:pPr>
      <w:pStyle w:val="Footer"/>
      <w:ind w:left="31680" w:firstLine="316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7E1" w:rsidRDefault="005807E1" w:rsidP="00F111CA">
      <w:pPr>
        <w:spacing w:line="240" w:lineRule="auto"/>
        <w:ind w:left="31680" w:firstLine="31680"/>
      </w:pPr>
      <w:r>
        <w:separator/>
      </w:r>
    </w:p>
  </w:footnote>
  <w:footnote w:type="continuationSeparator" w:id="0">
    <w:p w:rsidR="005807E1" w:rsidRDefault="005807E1" w:rsidP="00F111CA">
      <w:pPr>
        <w:spacing w:line="240" w:lineRule="auto"/>
        <w:ind w:left="31680" w:firstLine="316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E1" w:rsidRPr="002A17FB" w:rsidRDefault="005807E1" w:rsidP="002A17FB">
    <w:pPr>
      <w:spacing w:line="240" w:lineRule="auto"/>
      <w:ind w:left="31680" w:firstLine="31680"/>
      <w:jc w:val="center"/>
      <w:rPr>
        <w:rFonts w:ascii="Times New Roman" w:hAnsi="Times New Roman" w:cs="Times New Roman"/>
        <w:color w:val="000000"/>
        <w:sz w:val="24"/>
        <w:szCs w:val="24"/>
      </w:rPr>
    </w:pPr>
    <w:r w:rsidRPr="002A17FB">
      <w:rPr>
        <w:rFonts w:ascii="Times New Roman" w:hAnsi="Times New Roman" w:cs="Times New Roman"/>
        <w:color w:val="000000"/>
        <w:sz w:val="24"/>
        <w:szCs w:val="24"/>
      </w:rPr>
      <w:fldChar w:fldCharType="begin"/>
    </w:r>
    <w:r w:rsidRPr="002A17FB">
      <w:rPr>
        <w:rFonts w:ascii="Times New Roman" w:hAnsi="Times New Roman" w:cs="Times New Roman"/>
        <w:color w:val="000000"/>
        <w:sz w:val="24"/>
        <w:szCs w:val="24"/>
      </w:rPr>
      <w:instrText>PAGE</w:instrText>
    </w:r>
    <w:r w:rsidRPr="002A17FB">
      <w:rPr>
        <w:rFonts w:ascii="Times New Roman" w:hAnsi="Times New Roman" w:cs="Times New Roman"/>
        <w:color w:val="000000"/>
        <w:sz w:val="24"/>
        <w:szCs w:val="24"/>
      </w:rPr>
      <w:fldChar w:fldCharType="separate"/>
    </w:r>
    <w:r>
      <w:rPr>
        <w:rFonts w:ascii="Times New Roman" w:hAnsi="Times New Roman" w:cs="Times New Roman"/>
        <w:noProof/>
        <w:color w:val="000000"/>
        <w:sz w:val="24"/>
        <w:szCs w:val="24"/>
      </w:rPr>
      <w:t>5</w:t>
    </w:r>
    <w:r w:rsidRPr="002A17FB">
      <w:rPr>
        <w:rFonts w:ascii="Times New Roman" w:hAnsi="Times New Roman" w:cs="Times New Roman"/>
        <w:color w:val="000000"/>
        <w:sz w:val="24"/>
        <w:szCs w:val="24"/>
      </w:rPr>
      <w:fldChar w:fldCharType="end"/>
    </w:r>
  </w:p>
  <w:p w:rsidR="005807E1" w:rsidRDefault="005807E1" w:rsidP="00F111CA">
    <w:pPr>
      <w:spacing w:line="240" w:lineRule="auto"/>
      <w:ind w:left="31680" w:firstLine="31680"/>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7E1" w:rsidRDefault="005807E1" w:rsidP="002A17FB">
    <w:pPr>
      <w:pStyle w:val="Header"/>
      <w:ind w:left="31680" w:firstLine="316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B235D"/>
    <w:multiLevelType w:val="hybridMultilevel"/>
    <w:tmpl w:val="CE1CBD54"/>
    <w:lvl w:ilvl="0" w:tplc="D0DE6E10">
      <w:start w:val="7"/>
      <w:numFmt w:val="bullet"/>
      <w:lvlText w:val="-"/>
      <w:lvlJc w:val="left"/>
      <w:pPr>
        <w:ind w:left="926" w:hanging="360"/>
      </w:pPr>
      <w:rPr>
        <w:rFonts w:ascii="Times New Roman" w:eastAsia="Times New Roman" w:hAnsi="Times New Roman" w:hint="default"/>
      </w:rPr>
    </w:lvl>
    <w:lvl w:ilvl="1" w:tplc="04220003">
      <w:start w:val="1"/>
      <w:numFmt w:val="bullet"/>
      <w:lvlText w:val="o"/>
      <w:lvlJc w:val="left"/>
      <w:pPr>
        <w:ind w:left="1646" w:hanging="360"/>
      </w:pPr>
      <w:rPr>
        <w:rFonts w:ascii="Courier New" w:hAnsi="Courier New" w:cs="Courier New" w:hint="default"/>
      </w:rPr>
    </w:lvl>
    <w:lvl w:ilvl="2" w:tplc="04220005">
      <w:start w:val="1"/>
      <w:numFmt w:val="bullet"/>
      <w:lvlText w:val=""/>
      <w:lvlJc w:val="left"/>
      <w:pPr>
        <w:ind w:left="2366" w:hanging="360"/>
      </w:pPr>
      <w:rPr>
        <w:rFonts w:ascii="Wingdings" w:hAnsi="Wingdings" w:cs="Wingdings" w:hint="default"/>
      </w:rPr>
    </w:lvl>
    <w:lvl w:ilvl="3" w:tplc="04220001">
      <w:start w:val="1"/>
      <w:numFmt w:val="bullet"/>
      <w:lvlText w:val=""/>
      <w:lvlJc w:val="left"/>
      <w:pPr>
        <w:ind w:left="3086" w:hanging="360"/>
      </w:pPr>
      <w:rPr>
        <w:rFonts w:ascii="Symbol" w:hAnsi="Symbol" w:cs="Symbol" w:hint="default"/>
      </w:rPr>
    </w:lvl>
    <w:lvl w:ilvl="4" w:tplc="04220003">
      <w:start w:val="1"/>
      <w:numFmt w:val="bullet"/>
      <w:lvlText w:val="o"/>
      <w:lvlJc w:val="left"/>
      <w:pPr>
        <w:ind w:left="3806" w:hanging="360"/>
      </w:pPr>
      <w:rPr>
        <w:rFonts w:ascii="Courier New" w:hAnsi="Courier New" w:cs="Courier New" w:hint="default"/>
      </w:rPr>
    </w:lvl>
    <w:lvl w:ilvl="5" w:tplc="04220005">
      <w:start w:val="1"/>
      <w:numFmt w:val="bullet"/>
      <w:lvlText w:val=""/>
      <w:lvlJc w:val="left"/>
      <w:pPr>
        <w:ind w:left="4526" w:hanging="360"/>
      </w:pPr>
      <w:rPr>
        <w:rFonts w:ascii="Wingdings" w:hAnsi="Wingdings" w:cs="Wingdings" w:hint="default"/>
      </w:rPr>
    </w:lvl>
    <w:lvl w:ilvl="6" w:tplc="04220001">
      <w:start w:val="1"/>
      <w:numFmt w:val="bullet"/>
      <w:lvlText w:val=""/>
      <w:lvlJc w:val="left"/>
      <w:pPr>
        <w:ind w:left="5246" w:hanging="360"/>
      </w:pPr>
      <w:rPr>
        <w:rFonts w:ascii="Symbol" w:hAnsi="Symbol" w:cs="Symbol" w:hint="default"/>
      </w:rPr>
    </w:lvl>
    <w:lvl w:ilvl="7" w:tplc="04220003">
      <w:start w:val="1"/>
      <w:numFmt w:val="bullet"/>
      <w:lvlText w:val="o"/>
      <w:lvlJc w:val="left"/>
      <w:pPr>
        <w:ind w:left="5966" w:hanging="360"/>
      </w:pPr>
      <w:rPr>
        <w:rFonts w:ascii="Courier New" w:hAnsi="Courier New" w:cs="Courier New" w:hint="default"/>
      </w:rPr>
    </w:lvl>
    <w:lvl w:ilvl="8" w:tplc="04220005">
      <w:start w:val="1"/>
      <w:numFmt w:val="bullet"/>
      <w:lvlText w:val=""/>
      <w:lvlJc w:val="left"/>
      <w:pPr>
        <w:ind w:left="6686"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A64"/>
    <w:rsid w:val="00035A64"/>
    <w:rsid w:val="001606B8"/>
    <w:rsid w:val="002A17FB"/>
    <w:rsid w:val="002A73F7"/>
    <w:rsid w:val="004B5EA7"/>
    <w:rsid w:val="005807E1"/>
    <w:rsid w:val="005B17CE"/>
    <w:rsid w:val="006D653F"/>
    <w:rsid w:val="006E28A7"/>
    <w:rsid w:val="00726B52"/>
    <w:rsid w:val="00806B7A"/>
    <w:rsid w:val="009349A1"/>
    <w:rsid w:val="009840AE"/>
    <w:rsid w:val="00A422ED"/>
    <w:rsid w:val="00A80AFF"/>
    <w:rsid w:val="00AA2F9E"/>
    <w:rsid w:val="00B16C07"/>
    <w:rsid w:val="00C478E1"/>
    <w:rsid w:val="00D521EF"/>
    <w:rsid w:val="00D72DAC"/>
    <w:rsid w:val="00DC0CFD"/>
    <w:rsid w:val="00E64BD6"/>
    <w:rsid w:val="00EC41EF"/>
    <w:rsid w:val="00F111CA"/>
    <w:rsid w:val="00F13E6A"/>
    <w:rsid w:val="00F717CB"/>
    <w:rsid w:val="00FA10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ascii="Antiqua" w:hAnsi="Antiqua" w:cs="Antiqua"/>
      <w:position w:val="-1"/>
      <w:sz w:val="26"/>
      <w:szCs w:val="26"/>
      <w:lang w:eastAsia="ru-RU"/>
    </w:rPr>
  </w:style>
  <w:style w:type="paragraph" w:styleId="Heading1">
    <w:name w:val="heading 1"/>
    <w:basedOn w:val="Normal"/>
    <w:next w:val="Normal"/>
    <w:link w:val="Heading1Char"/>
    <w:uiPriority w:val="99"/>
    <w:qFormat/>
    <w:pPr>
      <w:keepNext/>
      <w:spacing w:before="240"/>
      <w:ind w:left="567"/>
    </w:pPr>
    <w:rPr>
      <w:b/>
      <w:bCs/>
      <w:smallCaps/>
      <w:sz w:val="28"/>
      <w:szCs w:val="28"/>
    </w:rPr>
  </w:style>
  <w:style w:type="paragraph" w:styleId="Heading2">
    <w:name w:val="heading 2"/>
    <w:basedOn w:val="Normal"/>
    <w:next w:val="Normal"/>
    <w:link w:val="Heading2Char"/>
    <w:uiPriority w:val="99"/>
    <w:qFormat/>
    <w:pPr>
      <w:keepNext/>
      <w:spacing w:before="120"/>
      <w:ind w:left="567"/>
      <w:outlineLvl w:val="1"/>
    </w:pPr>
    <w:rPr>
      <w:b/>
      <w:bCs/>
    </w:rPr>
  </w:style>
  <w:style w:type="paragraph" w:styleId="Heading3">
    <w:name w:val="heading 3"/>
    <w:basedOn w:val="Normal"/>
    <w:next w:val="Normal"/>
    <w:link w:val="Heading3Char"/>
    <w:uiPriority w:val="99"/>
    <w:qFormat/>
    <w:pPr>
      <w:keepNext/>
      <w:spacing w:before="120"/>
      <w:ind w:left="567"/>
      <w:outlineLvl w:val="2"/>
    </w:pPr>
    <w:rPr>
      <w:b/>
      <w:bCs/>
      <w:i/>
      <w:iCs/>
    </w:rPr>
  </w:style>
  <w:style w:type="paragraph" w:styleId="Heading4">
    <w:name w:val="heading 4"/>
    <w:basedOn w:val="Normal"/>
    <w:next w:val="Normal"/>
    <w:link w:val="Heading4Char"/>
    <w:uiPriority w:val="99"/>
    <w:qFormat/>
    <w:pPr>
      <w:keepNext/>
      <w:spacing w:before="120"/>
      <w:ind w:left="567"/>
      <w:outlineLvl w:val="3"/>
    </w:p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x-none" w:eastAsia="ru-RU"/>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val="x-none" w:eastAsia="ru-RU"/>
    </w:rPr>
  </w:style>
  <w:style w:type="character" w:customStyle="1" w:styleId="Heading3Char">
    <w:name w:val="Heading 3 Char"/>
    <w:basedOn w:val="DefaultParagraphFont"/>
    <w:link w:val="Heading3"/>
    <w:uiPriority w:val="99"/>
    <w:semiHidden/>
    <w:locked/>
    <w:rPr>
      <w:rFonts w:ascii="Cambria" w:hAnsi="Cambria" w:cs="Cambria"/>
      <w:b/>
      <w:bCs/>
      <w:sz w:val="26"/>
      <w:szCs w:val="26"/>
      <w:lang w:val="x-none" w:eastAsia="ru-RU"/>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x-none" w:eastAsia="ru-RU"/>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lang w:val="x-none" w:eastAsia="ru-RU"/>
    </w:rPr>
  </w:style>
  <w:style w:type="character" w:customStyle="1" w:styleId="Heading6Char">
    <w:name w:val="Heading 6 Char"/>
    <w:basedOn w:val="DefaultParagraphFont"/>
    <w:link w:val="Heading6"/>
    <w:uiPriority w:val="99"/>
    <w:semiHidden/>
    <w:locked/>
    <w:rPr>
      <w:rFonts w:ascii="Calibri" w:hAnsi="Calibri" w:cs="Calibri"/>
      <w:b/>
      <w:bCs/>
      <w:lang w:val="x-none" w:eastAsia="ru-RU"/>
    </w:rPr>
  </w:style>
  <w:style w:type="table" w:customStyle="1" w:styleId="TableNormal1">
    <w:name w:val="Table Normal1"/>
    <w:uiPriority w:val="99"/>
    <w:rPr>
      <w:rFonts w:ascii="Antiqua" w:hAnsi="Antiqua" w:cs="Antiqua"/>
      <w:sz w:val="20"/>
      <w:szCs w:val="20"/>
      <w:lang w:eastAsia="ru-RU"/>
    </w:rPr>
    <w:tblPr>
      <w:tblCellMar>
        <w:top w:w="0" w:type="dxa"/>
        <w:left w:w="0" w:type="dxa"/>
        <w:bottom w:w="0" w:type="dxa"/>
        <w:right w:w="0" w:type="dxa"/>
      </w:tblCellMar>
    </w:tblPr>
  </w:style>
  <w:style w:type="paragraph" w:styleId="Title">
    <w:name w:val="Title"/>
    <w:basedOn w:val="Normal"/>
    <w:next w:val="Normal"/>
    <w:link w:val="TitleChar"/>
    <w:uiPriority w:val="99"/>
    <w:qFormat/>
    <w:pPr>
      <w:keepNext/>
      <w:keepLines/>
      <w:spacing w:before="480" w:after="120"/>
    </w:pPr>
    <w:rPr>
      <w:b/>
      <w:bCs/>
      <w:sz w:val="72"/>
      <w:szCs w:val="72"/>
    </w:rPr>
  </w:style>
  <w:style w:type="character" w:customStyle="1" w:styleId="TitleChar">
    <w:name w:val="Title Char"/>
    <w:basedOn w:val="DefaultParagraphFont"/>
    <w:link w:val="Title"/>
    <w:uiPriority w:val="99"/>
    <w:locked/>
    <w:rPr>
      <w:rFonts w:ascii="Cambria" w:hAnsi="Cambria" w:cs="Cambria"/>
      <w:b/>
      <w:bCs/>
      <w:kern w:val="28"/>
      <w:sz w:val="32"/>
      <w:szCs w:val="32"/>
      <w:lang w:val="x-none" w:eastAsia="ru-RU"/>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ascii="Antiqua" w:hAnsi="Antiqua" w:cs="Antiqua"/>
      <w:sz w:val="26"/>
      <w:szCs w:val="26"/>
      <w:lang w:val="x-none" w:eastAsia="ru-RU"/>
    </w:rPr>
  </w:style>
  <w:style w:type="paragraph" w:customStyle="1" w:styleId="a">
    <w:name w:val="Нормальний текст"/>
    <w:basedOn w:val="Normal"/>
    <w:uiPriority w:val="99"/>
    <w:pPr>
      <w:spacing w:before="120"/>
      <w:ind w:firstLine="567"/>
    </w:pPr>
  </w:style>
  <w:style w:type="paragraph" w:customStyle="1" w:styleId="a0">
    <w:name w:val="Шапка документу"/>
    <w:basedOn w:val="Normal"/>
    <w:uiPriority w:val="99"/>
    <w:pPr>
      <w:keepNext/>
      <w:keepLines/>
      <w:spacing w:after="240"/>
      <w:ind w:left="4536"/>
      <w:jc w:val="center"/>
    </w:p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ascii="Antiqua" w:hAnsi="Antiqua" w:cs="Antiqua"/>
      <w:sz w:val="26"/>
      <w:szCs w:val="26"/>
      <w:lang w:val="x-none" w:eastAsia="ru-RU"/>
    </w:rPr>
  </w:style>
  <w:style w:type="paragraph" w:customStyle="1" w:styleId="1">
    <w:name w:val="Підпис1"/>
    <w:basedOn w:val="Normal"/>
    <w:uiPriority w:val="99"/>
    <w:pPr>
      <w:keepLines/>
      <w:tabs>
        <w:tab w:val="center" w:pos="2268"/>
        <w:tab w:val="left" w:pos="6804"/>
      </w:tabs>
      <w:spacing w:before="360"/>
    </w:pPr>
    <w:rPr>
      <w:b/>
      <w:bCs/>
      <w:position w:val="-48"/>
    </w:rPr>
  </w:style>
  <w:style w:type="paragraph" w:customStyle="1" w:styleId="a1">
    <w:name w:val="Глава документу"/>
    <w:basedOn w:val="Normal"/>
    <w:next w:val="Normal"/>
    <w:uiPriority w:val="99"/>
    <w:pPr>
      <w:keepNext/>
      <w:keepLines/>
      <w:spacing w:before="120" w:after="120"/>
      <w:jc w:val="center"/>
    </w:pPr>
  </w:style>
  <w:style w:type="paragraph" w:customStyle="1" w:styleId="a2">
    <w:name w:val="Герб"/>
    <w:basedOn w:val="Normal"/>
    <w:uiPriority w:val="99"/>
    <w:pPr>
      <w:keepNext/>
      <w:keepLines/>
      <w:jc w:val="center"/>
    </w:pPr>
    <w:rPr>
      <w:sz w:val="144"/>
      <w:szCs w:val="144"/>
      <w:lang w:val="en-US"/>
    </w:rPr>
  </w:style>
  <w:style w:type="paragraph" w:customStyle="1" w:styleId="a3">
    <w:name w:val="Установа"/>
    <w:basedOn w:val="Normal"/>
    <w:uiPriority w:val="99"/>
    <w:pPr>
      <w:keepNext/>
      <w:keepLines/>
      <w:spacing w:before="120"/>
      <w:jc w:val="center"/>
    </w:pPr>
    <w:rPr>
      <w:b/>
      <w:bCs/>
      <w:sz w:val="40"/>
      <w:szCs w:val="40"/>
    </w:rPr>
  </w:style>
  <w:style w:type="paragraph" w:customStyle="1" w:styleId="a4">
    <w:name w:val="Вид документа"/>
    <w:basedOn w:val="a3"/>
    <w:next w:val="Normal"/>
    <w:uiPriority w:val="99"/>
    <w:pPr>
      <w:spacing w:before="360" w:after="240"/>
    </w:pPr>
    <w:rPr>
      <w:spacing w:val="20"/>
      <w:sz w:val="26"/>
      <w:szCs w:val="26"/>
    </w:rPr>
  </w:style>
  <w:style w:type="paragraph" w:customStyle="1" w:styleId="a5">
    <w:name w:val="Час та місце"/>
    <w:basedOn w:val="Normal"/>
    <w:uiPriority w:val="99"/>
    <w:pPr>
      <w:keepNext/>
      <w:keepLines/>
      <w:spacing w:before="120" w:after="240"/>
      <w:jc w:val="center"/>
    </w:pPr>
  </w:style>
  <w:style w:type="paragraph" w:customStyle="1" w:styleId="a6">
    <w:name w:val="Назва документа"/>
    <w:basedOn w:val="Normal"/>
    <w:next w:val="a"/>
    <w:uiPriority w:val="99"/>
    <w:pPr>
      <w:keepNext/>
      <w:keepLines/>
      <w:spacing w:before="240" w:after="240"/>
      <w:jc w:val="center"/>
    </w:pPr>
    <w:rPr>
      <w:b/>
      <w:bCs/>
    </w:rPr>
  </w:style>
  <w:style w:type="paragraph" w:customStyle="1" w:styleId="NormalText">
    <w:name w:val="Normal Text"/>
    <w:basedOn w:val="Normal"/>
    <w:uiPriority w:val="99"/>
    <w:pPr>
      <w:ind w:firstLine="567"/>
      <w:jc w:val="both"/>
    </w:pPr>
  </w:style>
  <w:style w:type="paragraph" w:customStyle="1" w:styleId="ShapkaDocumentu">
    <w:name w:val="Shapka Documentu"/>
    <w:basedOn w:val="NormalText"/>
    <w:uiPriority w:val="99"/>
    <w:pPr>
      <w:keepNext/>
      <w:keepLines/>
      <w:spacing w:after="240"/>
      <w:ind w:left="3969" w:firstLine="0"/>
      <w:jc w:val="center"/>
    </w:pPr>
  </w:style>
  <w:style w:type="paragraph" w:styleId="Subtitle">
    <w:name w:val="Subtitle"/>
    <w:basedOn w:val="Normal"/>
    <w:next w:val="Normal"/>
    <w:link w:val="SubtitleChar"/>
    <w:uiPriority w:val="99"/>
    <w:qFormat/>
    <w:pPr>
      <w:keepNext/>
      <w:keepLines/>
      <w:spacing w:before="360" w:after="80"/>
    </w:pPr>
    <w:rPr>
      <w:rFonts w:ascii="Georgia" w:hAnsi="Georgia" w:cs="Georgia"/>
      <w:i/>
      <w:iCs/>
      <w:color w:val="666666"/>
      <w:sz w:val="48"/>
      <w:szCs w:val="48"/>
    </w:rPr>
  </w:style>
  <w:style w:type="character" w:customStyle="1" w:styleId="SubtitleChar">
    <w:name w:val="Subtitle Char"/>
    <w:basedOn w:val="DefaultParagraphFont"/>
    <w:link w:val="Subtitle"/>
    <w:uiPriority w:val="99"/>
    <w:locked/>
    <w:rPr>
      <w:rFonts w:ascii="Cambria" w:hAnsi="Cambria" w:cs="Cambria"/>
      <w:sz w:val="24"/>
      <w:szCs w:val="24"/>
      <w:lang w:val="x-none" w:eastAsia="ru-RU"/>
    </w:rPr>
  </w:style>
  <w:style w:type="paragraph" w:styleId="ListParagraph">
    <w:name w:val="List Paragraph"/>
    <w:basedOn w:val="Normal"/>
    <w:uiPriority w:val="99"/>
    <w:qFormat/>
    <w:rsid w:val="00C478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8</Pages>
  <Words>13481</Words>
  <Characters>7685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Робота</cp:lastModifiedBy>
  <cp:revision>5</cp:revision>
  <dcterms:created xsi:type="dcterms:W3CDTF">2023-08-25T06:58:00Z</dcterms:created>
  <dcterms:modified xsi:type="dcterms:W3CDTF">2023-09-06T06:54:00Z</dcterms:modified>
</cp:coreProperties>
</file>