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C88" w:rsidRPr="007A25DF" w:rsidRDefault="00151C88" w:rsidP="00827113">
      <w:pPr>
        <w:spacing w:after="0"/>
        <w:ind w:left="4956"/>
        <w:rPr>
          <w:rFonts w:ascii="Times New Roman" w:hAnsi="Times New Roman" w:cs="Times New Roman"/>
          <w:sz w:val="24"/>
          <w:szCs w:val="24"/>
        </w:rPr>
      </w:pPr>
      <w:r w:rsidRPr="007A25DF">
        <w:rPr>
          <w:rFonts w:ascii="Times New Roman" w:hAnsi="Times New Roman" w:cs="Times New Roman"/>
          <w:sz w:val="24"/>
          <w:szCs w:val="24"/>
          <w:lang w:eastAsia="zh-CN"/>
        </w:rPr>
        <w:t>ЗАТВЕРДЖЕНО</w:t>
      </w:r>
    </w:p>
    <w:p w:rsidR="00151C88" w:rsidRPr="007A25DF" w:rsidRDefault="00151C88" w:rsidP="00827113">
      <w:pPr>
        <w:spacing w:after="0"/>
        <w:ind w:left="4956"/>
        <w:rPr>
          <w:rFonts w:ascii="Times New Roman" w:hAnsi="Times New Roman" w:cs="Times New Roman"/>
          <w:sz w:val="24"/>
          <w:szCs w:val="24"/>
        </w:rPr>
      </w:pPr>
      <w:r w:rsidRPr="007A25DF">
        <w:rPr>
          <w:rFonts w:ascii="Times New Roman" w:hAnsi="Times New Roman" w:cs="Times New Roman"/>
          <w:sz w:val="24"/>
          <w:szCs w:val="24"/>
          <w:lang w:eastAsia="zh-CN"/>
        </w:rPr>
        <w:t>Розпорядження начальника Слов’янської міської військової адміністрації</w:t>
      </w:r>
    </w:p>
    <w:p w:rsidR="00151C88" w:rsidRPr="007A25DF" w:rsidRDefault="00151C88" w:rsidP="00827113">
      <w:pPr>
        <w:spacing w:after="0"/>
        <w:ind w:left="4248" w:firstLine="708"/>
        <w:rPr>
          <w:rFonts w:ascii="Times New Roman" w:hAnsi="Times New Roman" w:cs="Times New Roman"/>
          <w:b/>
          <w:bCs/>
          <w:sz w:val="24"/>
          <w:szCs w:val="24"/>
          <w:lang w:eastAsia="zh-CN"/>
        </w:rPr>
      </w:pPr>
      <w:r>
        <w:rPr>
          <w:rFonts w:ascii="Times New Roman" w:hAnsi="Times New Roman" w:cs="Times New Roman"/>
          <w:sz w:val="24"/>
          <w:szCs w:val="24"/>
          <w:lang w:eastAsia="zh-CN"/>
        </w:rPr>
        <w:t>15.06.2023</w:t>
      </w:r>
      <w:r w:rsidRPr="007A25DF">
        <w:rPr>
          <w:rFonts w:ascii="Times New Roman" w:hAnsi="Times New Roman" w:cs="Times New Roman"/>
          <w:sz w:val="24"/>
          <w:szCs w:val="24"/>
          <w:lang w:eastAsia="zh-CN"/>
        </w:rPr>
        <w:t xml:space="preserve">  № </w:t>
      </w:r>
      <w:r>
        <w:rPr>
          <w:rFonts w:ascii="Times New Roman" w:hAnsi="Times New Roman" w:cs="Times New Roman"/>
          <w:sz w:val="24"/>
          <w:szCs w:val="24"/>
          <w:lang w:eastAsia="zh-CN"/>
        </w:rPr>
        <w:t>518</w:t>
      </w:r>
    </w:p>
    <w:p w:rsidR="00151C88" w:rsidRPr="007A25DF" w:rsidRDefault="00151C88" w:rsidP="00827113">
      <w:pPr>
        <w:spacing w:after="0"/>
        <w:rPr>
          <w:rFonts w:ascii="Times New Roman" w:hAnsi="Times New Roman" w:cs="Times New Roman"/>
          <w:sz w:val="24"/>
          <w:szCs w:val="24"/>
        </w:rPr>
      </w:pPr>
    </w:p>
    <w:p w:rsidR="00151C88" w:rsidRPr="00AC5BB5" w:rsidRDefault="00151C88">
      <w:pPr>
        <w:rPr>
          <w:sz w:val="28"/>
          <w:szCs w:val="28"/>
        </w:rPr>
      </w:pPr>
    </w:p>
    <w:p w:rsidR="00151C88" w:rsidRPr="007A25DF" w:rsidRDefault="00151C88" w:rsidP="007A25DF">
      <w:pPr>
        <w:spacing w:after="0"/>
        <w:jc w:val="center"/>
        <w:rPr>
          <w:rFonts w:ascii="Times New Roman" w:hAnsi="Times New Roman" w:cs="Times New Roman"/>
          <w:b/>
          <w:bCs/>
          <w:sz w:val="28"/>
          <w:szCs w:val="28"/>
        </w:rPr>
      </w:pPr>
      <w:r w:rsidRPr="007A25DF">
        <w:rPr>
          <w:rFonts w:ascii="Times New Roman" w:hAnsi="Times New Roman" w:cs="Times New Roman"/>
          <w:b/>
          <w:bCs/>
          <w:sz w:val="28"/>
          <w:szCs w:val="28"/>
        </w:rPr>
        <w:t>Порядок</w:t>
      </w:r>
    </w:p>
    <w:p w:rsidR="00151C88" w:rsidRPr="007A25DF" w:rsidRDefault="00151C88" w:rsidP="007A25DF">
      <w:pPr>
        <w:spacing w:after="0"/>
        <w:jc w:val="center"/>
        <w:rPr>
          <w:rFonts w:ascii="Times New Roman" w:hAnsi="Times New Roman" w:cs="Times New Roman"/>
          <w:b/>
          <w:bCs/>
          <w:sz w:val="28"/>
          <w:szCs w:val="28"/>
        </w:rPr>
      </w:pPr>
      <w:r w:rsidRPr="007A25DF">
        <w:rPr>
          <w:rFonts w:ascii="Times New Roman" w:hAnsi="Times New Roman" w:cs="Times New Roman"/>
          <w:b/>
          <w:bCs/>
          <w:sz w:val="28"/>
          <w:szCs w:val="28"/>
        </w:rPr>
        <w:t>використання у 2023 році коштів бюджету Слов’янської міської територіальної громади 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у тому числі тих, які зареєстровані/задекларовані на території Слов’янської міської територіальної громади та перемістились (евакуювались) за її межі</w:t>
      </w:r>
    </w:p>
    <w:p w:rsidR="00151C88" w:rsidRPr="00AC5BB5" w:rsidRDefault="00151C88">
      <w:pPr>
        <w:rPr>
          <w:rFonts w:ascii="Times New Roman" w:hAnsi="Times New Roman" w:cs="Times New Roman"/>
          <w:sz w:val="28"/>
          <w:szCs w:val="28"/>
        </w:rPr>
      </w:pP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w:t>
      </w:r>
      <w:r w:rsidRPr="00AC5BB5">
        <w:rPr>
          <w:rFonts w:ascii="Times New Roman" w:hAnsi="Times New Roman" w:cs="Times New Roman"/>
          <w:sz w:val="28"/>
          <w:szCs w:val="28"/>
        </w:rPr>
        <w:tab/>
        <w:t xml:space="preserve">1. Цей Порядок визначає механізм використання у 2023 році коштів бюджету Слов’янської міської територіальної громади на відшкодування вартості путівки до дитячого закладу оздоровлення та відпочинку для оздоровлення або відпочинку дітей, які: </w:t>
      </w:r>
    </w:p>
    <w:p w:rsidR="00151C88" w:rsidRPr="00AC5BB5" w:rsidRDefault="00151C88" w:rsidP="00AC5BB5">
      <w:pPr>
        <w:spacing w:after="0"/>
        <w:ind w:firstLine="720"/>
        <w:jc w:val="both"/>
        <w:rPr>
          <w:rFonts w:ascii="Times New Roman" w:hAnsi="Times New Roman" w:cs="Times New Roman"/>
          <w:sz w:val="28"/>
          <w:szCs w:val="28"/>
        </w:rPr>
      </w:pPr>
      <w:r w:rsidRPr="00AC5BB5">
        <w:rPr>
          <w:rFonts w:ascii="Times New Roman" w:hAnsi="Times New Roman" w:cs="Times New Roman"/>
          <w:sz w:val="28"/>
          <w:szCs w:val="28"/>
        </w:rPr>
        <w:t>- потребують особливої соціальної уваги та підтримки, у вигляді відшкодування повної вартості путівки батькам таких дітей (особам, які їх замінюють) у дитячих закладах оздоровлення та відпочинку, обраних батьками (особами, які їх замінюють), шляхом безготівкового перерахування коштів на розрахункові рахунки дитячих закладів оздоровлення та відпочинку, обраних батьками (особами, які їх замінюють), за рахунок коштів бюджету Слов’янської міської територіальної громади на відшкодування у 2023 році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у тому числі тих, які зареєстровані/задекларовані на території Слов’янської міської територіальної громади та перемістились (евакуювались) за її межі;</w:t>
      </w:r>
    </w:p>
    <w:p w:rsidR="00151C88" w:rsidRPr="00AC5BB5" w:rsidRDefault="00151C88" w:rsidP="00AC5BB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w:t>
      </w:r>
      <w:r w:rsidRPr="00AC5BB5">
        <w:rPr>
          <w:rFonts w:ascii="Times New Roman" w:hAnsi="Times New Roman" w:cs="Times New Roman"/>
          <w:sz w:val="28"/>
          <w:szCs w:val="28"/>
        </w:rPr>
        <w:tab/>
        <w:t xml:space="preserve">- виховуються в сім’ях з дітьми, у тому числі тих, які зареєстровані/задекларовані на території Слов’янської міської територіальної громади та перемістились (евакуювались) за її межі, шляхом відшкодування часткової вартості путівки до дитячого закладу оздоровлення та відпочинку для оздоровлення або відпочинку таких дітей дитячим закладам оздоровлення та відпочинку за рахунок коштів субвенції з обласного бюджету в розмірі одного прожиткового мінімуму та трьох прожиткових мінімумів за рахунок коштів бюджету Слов’янської міської територіальної громади, встановлених Законом України «Про Державний бюджет України на 2023 рік», на одну дитину віком від 6 до 18 років станом на 01 січня 2023 року.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2. Оздоровлення та відпочинок дітей, які потребують особливої соціальної уваги та підтримки, та дітей, які виховуються в сім’ях з дітьми, у тому числі з числа тих, які зареєстровані/задекларовані на території Слов’янської міської територіальної громади та перемістились за її межі, за рахунок коштів субвенції з обласного бюджету та бюджету Слов’янської міської територіальної громади (тривалість оздоровчої зміни - 21 день, тривалість відпочинкової зміни – 14 днів) здійснюється в дитячих закладах оздоровлення та відпочинку, які пройшли державну атестацію відповідно до чинного законодавства, та мають акт прийомки дитячого закладу оздоровлення та відпочинку на 2023 рік, зареєстровані на території Донецької області, але розташовані та здійснюють свою діяльність на території інших областей України, крім територій, на яких ведуться (велися) бойові дії або тимчасово окупованих Російською Федерацією, Перелік яких затверджений наказом Міністерства з питань реінтеграції тимчасово окупованих територій України від 22 грудня 2022 року № 309, зареєстрований в Міністерстві юстиції України 23 грудня 2022 року за № 1668/39004.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3. На відшкодування вартості путівки до дитячого закладу оздоровлення та відпочинку для оздоровлення або відпочинку дітей  відповідно до цього Порядку мають право батьки (особи, які їх замінюють) дітей, які потребують особливої соціальної уваги та підтримки, та дітей, які виховуються в сім’ях з дітьми, у тому числі тих, які зареєстровані/задекларовані на території Слов’янської міської територіальної громади та перемістились (евакуювались) за її межі (далі – діти, які потребують особливої соціальної уваги та підтримки, та діти, які виховуються в сім’ях), віком від 7 до 18 років.    Батьки дитини (особи, які їх замінюють) самостійно обирають дитячий заклад оздоровлення та відпочинку.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4. Відшкодування вартості путівки до дитячого закладу оздоровлення та відпочинку для оздоровлення або відпочинку дітей,  відповідно до цього Порядку здійснюється  в порядку черговості  один раз на рік за умови, що дитині протягом 2023 року не надавалася путівка до дитячих закладів оздоровлення та відпочинку за рахунок коштів державного або місцевих бюджетів.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5. Головним розпорядником коштів бюджету Слов’янської міської територіальної громади до цього Порядку є Управління соціального захисту населення Слов’янської міської військової адміністрації Краматорського району Донецької області (далі – Управління).</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6. Управлінням здійснюється відшкодування вартості путівки до дитячого закладу оздоровлення та відпочинку для оздоровлення або відпочинку дітей, які: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 потребують особливої соціальної уваги та підтримки, у вигляді відшкодування повної вартості путівки батькам таких дітей (особам, які їх замінюють) для оздоровлення або відпочинку у дитячих закладах оздоровлення та відпочинку, обраних батьками (особами, які їх замінюють), шляхом безготівкового перерахування коштів на розрахунковий рахунок дитячого закладу оздоровлення та відпочинку, обраного батьками (особами, які їх замінюють), </w:t>
      </w:r>
      <w:bookmarkStart w:id="0" w:name="_Hlk135848917"/>
      <w:r w:rsidRPr="00AC5BB5">
        <w:rPr>
          <w:rFonts w:ascii="Times New Roman" w:hAnsi="Times New Roman" w:cs="Times New Roman"/>
          <w:sz w:val="28"/>
          <w:szCs w:val="28"/>
        </w:rPr>
        <w:t xml:space="preserve">за рахунок коштів міського бюджету, </w:t>
      </w:r>
      <w:bookmarkEnd w:id="0"/>
      <w:r w:rsidRPr="00AC5BB5">
        <w:rPr>
          <w:rFonts w:ascii="Times New Roman" w:hAnsi="Times New Roman" w:cs="Times New Roman"/>
          <w:sz w:val="28"/>
          <w:szCs w:val="28"/>
        </w:rPr>
        <w:t>відповідно до укладеної між Управлінням та одним із батьків дитини (осіб, які їх замінюють) угоди про відшкодування вартості путівки до дитячого закладу оздоровлення та відпочинку (далі – Угода);</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2) виховуються в сім’ях з дітьми, за рахунок коштів субвенції з обласного бюджету та коштів бюджету Слов’янської міської територіальної громади, шляхом відшкодування часткової вартості путівки для оздоровлення або відпочинку у дитячих закладах оздоровлення та відпочинку в розмірі одного прожитковому мінімуму  за рахунок коштів субвенції та трьох прожиткових мінімумів за рахунок коштів бюджету Слов’янської міської територіальної громади, встановлених Законом України «Про Державний бюджет України на 2023 рік» на одну дитину віком від 6 до 18 років на 01 січня 2023 року.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7. Для відшкодування вартості путівки до дитячого закладу оздоровлення та відпочинку батьки (особи, які їх замінюють) подають до Управління за зареєстрованим/задекларованим місцем проживання особисто або засобами поштового зв’язку: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заяву про намір оздоровлення або відпочинку дітей, які потребують особливої соціальної уваги та підтримки, а також дітей, які виховуються в сім’ях (додаток 1);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копію свідоцтва про народження або паспорта дитини;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копію паспорта одного з батьків дитини або особи, яка їх замінює (у разі надання копії паспорта з безконтактним електронним носієм додатково надається копія витягу з Єдиного державного демографічного реєстру щодо реєстрації місця проживання);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копію облікової картки платника податків (за виключенням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згоду на обробку персональних даних відповідно до Закону України «Про захист персональних даних»;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копію довідки про реєстрацію місця проживання та/або копію довідки про взяття на облік внутрішньо переміщеної особи (у разі наявності);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довідку органу соціального захисту населення або закладу освіти за фактичним місцем перебування про не користування пільговою путівкою, придбаною за рахунок бюджетних коштів у поточному році;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документ, що підтверджує оплату частини вартості путівки, яка дорівнює різниці між вартістю путівки та розміром чотирьох прожиткових мінімумів, встановленим Законом України «Про Державний бюджет України на 2023 рік», на одну дитину віком від 6 до 18 років на 01 січня 2023 року (для часткового відшкодування вартості путівки до дитячого закладу оздоровлення та відпочинку);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особовий рахунок з банку одного із батьків для зарахування коштів за проїзд дитини.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Для дітей, які потребують особливої соціальної уваги та підтримки, крім документів, зазначених у підпунктах 1-8 цього пункту, подаються такі документи: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 осіб, визнаних учасниками бойових дій відповідно до пунктів 19-21 частини першої статті 6 Закону України «Про статус ветеранів війни, гарантії їх соціального захисту» - копія посвідчення учасника бойових дій, що видане одному з батьків;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 зареєстрованих як внутрішньо переміщені особи на території Слов’янської міської територіальної громади  - копія довідки про взяття на облік внутрішньо переміщеної особи;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 які проживають у населених пунктах, що розташовані на лінії зіткнення - довідка про реєстрацію місця проживання або місця перебування, або довідка про склад сім'ї, або зареєстрованих у житловому приміщенні/будинку осіб; </w:t>
      </w:r>
    </w:p>
    <w:p w:rsidR="00151C88" w:rsidRPr="00AC5BB5" w:rsidRDefault="00151C88" w:rsidP="00827113">
      <w:pPr>
        <w:spacing w:after="0"/>
        <w:jc w:val="both"/>
        <w:rPr>
          <w:rFonts w:ascii="Times New Roman" w:hAnsi="Times New Roman" w:cs="Times New Roman"/>
          <w:sz w:val="28"/>
          <w:szCs w:val="28"/>
        </w:rPr>
      </w:pPr>
      <w:r w:rsidRPr="00AC5BB5">
        <w:rPr>
          <w:rFonts w:ascii="Times New Roman" w:hAnsi="Times New Roman" w:cs="Times New Roman"/>
          <w:sz w:val="28"/>
          <w:szCs w:val="28"/>
        </w:rPr>
        <w:t>для дітей з інвалідністю - копія документа, який підтверджує належність дитини до цієї категорії;</w:t>
      </w:r>
    </w:p>
    <w:p w:rsidR="00151C88" w:rsidRPr="00AC5BB5" w:rsidRDefault="00151C88" w:rsidP="00B46A25">
      <w:pPr>
        <w:pStyle w:val="ListParagraph"/>
        <w:spacing w:after="0"/>
        <w:ind w:left="0"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AC5BB5">
        <w:rPr>
          <w:rFonts w:ascii="Times New Roman" w:hAnsi="Times New Roman" w:cs="Times New Roman"/>
          <w:sz w:val="28"/>
          <w:szCs w:val="28"/>
        </w:rPr>
        <w:t xml:space="preserve">для дітей з багатодітних сімей - копія посвідчення дитини з багатодітної сім'ї; </w:t>
      </w:r>
    </w:p>
    <w:p w:rsidR="00151C88" w:rsidRPr="00AC5BB5" w:rsidRDefault="00151C88" w:rsidP="00827113">
      <w:pPr>
        <w:spacing w:after="0"/>
        <w:jc w:val="both"/>
        <w:rPr>
          <w:rFonts w:ascii="Times New Roman" w:hAnsi="Times New Roman" w:cs="Times New Roman"/>
          <w:sz w:val="28"/>
          <w:szCs w:val="28"/>
        </w:rPr>
      </w:pPr>
      <w:r w:rsidRPr="00AC5BB5">
        <w:rPr>
          <w:rFonts w:ascii="Times New Roman" w:hAnsi="Times New Roman" w:cs="Times New Roman"/>
          <w:sz w:val="28"/>
          <w:szCs w:val="28"/>
        </w:rPr>
        <w:t xml:space="preserve">для дітей з малозабезпечених сімей - копія довідки про призначення державної соціальної допомоги малозабезпеченим сім'ям;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 які перебувають на диспансерному обліку, - медична довідка встановленого зразка, яка підтверджує перебування дитини на диспансерному обліку;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талановитих та обдарованих дітей - переможців міжнародних, всеукраїнських, обласних, міських, районних олімпіад, конкурсів, фестивалів, змагань, спартакіад, - копії посвідчення, диплома, грамоти або іншого документа, що підтверджує відповідні досягнення, звання лауреата, дипломанта, переможця олімпіади, конкурсу, фестивалю, змагання, спартакіади (1-3 особисте або командне місце), отримані впродовж поточного та попереднього років;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 - учасників дитячих творчих колективів та спортивних команд - список дитячого творчого колективу, спортивної команди, завірений керівником закладу, до якого належить дитячий творчий колектив, спортивна команда; копії посвідчення, диплома, грамоти або іншого документа, що підтверджують відповідні досягнення, звання лауреата, дипломанта, переможця олімпіади, конкурсу, фестивалю (1-3 командне місце), отримані впродовж поточного та попереднього років;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відмінників навчання - копії табелів успішності учня/учениці, отриманих за останній навчальний рік;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 - лідерів дитячих громадських організацій - клопотання керівного органу дитячої громадської організації або адміністрації навчального закладу;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 для дітей працівників агропромислового комплексу та соціальної сфери села - довідка з місця роботи одного з батьків, який працює в сфері агропромислового комплексу та соціальній сфері села;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для дітей-сиріт та дітей, позбавлених батьківського піклування; рідних дітей батьків-вихователів або прийомних батьків, які проживають в одному дитячому будинку сімейного типу, або в одній прийомній сім’ї; для дітей,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«Про статус ветеранів війни, гарантії їх соціального захисту»; 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дітей, батьки яких загинули від нещасного випадку на виробництві або під час виконання службових обов’язків, у тому числі дітей журналістів, які загинули під час виконання службових обов’язків; дітей, які постраждали внаслідок стихійного лиха, техногенних аварій, катастроф; дітей, які взяті на облік службами у справах дітей як такі, що перебувають у складних життєвих обставинах; дітей, одному з батьків яких встановлено інвалідність I або II групи; дітей, які постраждали внаслідок Чорнобильської катастрофи - копія документу, який підтверджує належність дитини до зазначеної категорії.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Під час подання копій документів, передбачених цим пунктом, особисто батьками (особами, які їх замінюють), їх оригінали надаються Управлінню для огляду. </w:t>
      </w:r>
      <w:r w:rsidRPr="00AC5BB5">
        <w:rPr>
          <w:rFonts w:ascii="Times New Roman" w:hAnsi="Times New Roman" w:cs="Times New Roman"/>
          <w:sz w:val="28"/>
          <w:szCs w:val="28"/>
        </w:rPr>
        <w:tab/>
      </w:r>
      <w:r w:rsidRPr="00AC5BB5">
        <w:rPr>
          <w:rFonts w:ascii="Times New Roman" w:hAnsi="Times New Roman" w:cs="Times New Roman"/>
          <w:sz w:val="28"/>
          <w:szCs w:val="28"/>
        </w:rPr>
        <w:tab/>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8. У разі зміни фактичного перебування сім’ї з дітьми, які були обліковані як внутрішньо переміщені особи станом до 24 лютого 2022 року на території Слов’янської міської територіальної громади, батьки (особи, які їх замінюють) подають документи, передбачені пунктом 7 цього Порядку, до Управління.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9. Управління:</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здійснює перевірку поданих документів шляхом звірки даних, що в них зазначені, з даними, що містяться в державних реєстрах або інформацією, отриманою на запит від відповідних закладів чи установ тощо;</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  здійснює реєстрацію заяв та організовує оздоровлення або відпочинок дітей в порядку черговості подання заяв за наявності документів, передбачених пунктом 7 цього Порядку (дата реєстрації – дата отримання документів Управлінням);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надає роз’яснення батькам дитини (особам, які їх замінюють) щодо відшкодування вартості путівки згідно із цим Порядком; </w:t>
      </w:r>
    </w:p>
    <w:p w:rsidR="00151C88" w:rsidRPr="00AC5BB5" w:rsidRDefault="00151C88" w:rsidP="00B46A25">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Pr="00AC5BB5">
        <w:rPr>
          <w:rFonts w:ascii="Times New Roman" w:hAnsi="Times New Roman" w:cs="Times New Roman"/>
          <w:sz w:val="28"/>
          <w:szCs w:val="28"/>
        </w:rPr>
        <w:t xml:space="preserve">відмовляє у відшкодуванні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за рахунок бюджетних коштів у разі: якщо подані не всі документи, передбачені у пункті 7 Порядку, або подані не батьками дитини (особами, які їх замінюють), чи уповноваженою на це у встановленому законодавством порядку особою; якщо дитина не відноситься до категорії дітей, визначеної у пункті 1 Порядку; виявлення факту надання батьками дитини (особами, які їх замінюють) недостовірних даних під час подання документів для відшкодування вартості путівки до дитячого закладу оздоровлення та відпочинку;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  інформує дитячі заклади оздоровлення та відпочинку про наявність можливості відшкодування вартості путівки за умови надання батьками (особами, які їх замінюють) документу про згоду на оздоровлення дитини, виданого батькам (особам, які їх замінюють) дитячим закладом оздоровлення.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10. Рішення про відшкодування вартості путівки до дитячого закладу оздоровлення та відпочинку в межах передбачених на зазначену мету коштів приймається комісією,</w:t>
      </w:r>
      <w:r w:rsidRPr="00AC5BB5">
        <w:rPr>
          <w:rFonts w:ascii="Times New Roman" w:hAnsi="Times New Roman" w:cs="Times New Roman"/>
          <w:color w:val="FF0000"/>
          <w:sz w:val="28"/>
          <w:szCs w:val="28"/>
        </w:rPr>
        <w:t xml:space="preserve"> </w:t>
      </w:r>
      <w:r w:rsidRPr="00AC5BB5">
        <w:rPr>
          <w:rFonts w:ascii="Times New Roman" w:hAnsi="Times New Roman" w:cs="Times New Roman"/>
          <w:sz w:val="28"/>
          <w:szCs w:val="28"/>
        </w:rPr>
        <w:t xml:space="preserve">утвореною при Управлінні, та оформлюється протоколом.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11. Перед відправленням до дитячих закладів оздоровлення та відпочинку діти, у встановленому законодавством порядку, проходять медичний огляд. Отримують форму первинної облікової документації № 079/о «Медична довідка на дитину, яка від’їжджає в дитячий заклад оздоровлення та відпочинку», затверджену наказом Міністерства охорони здоров’я України від 29 травня 2013 року № 435, зареєстрованим в Міністерстві юстиції України 17 червня 2013 року за № 990/23522.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12. Документи, надані заявниками згідно із пунктом 7 Порядку, зберігаються в Управлінні протягом строку, встановленого чинним законодавством.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13. Про відмову у відшкодуванні вартості путівки до дитячого закладу оздоровлення та відпочинку батьки дитини (особи, які їх замінюють), згідно з цим Порядком, повідомляють Управління до дати початку оздоровчої або відпочинкової зміни.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14. Після оздоровлення або відпочинку дитини відповідно до умов Угоди батьки (особи, які їх замінюють) подають Управлінню заяву про відшкодування вартості путівки, до якої додається зворотній талон від путівки або інший документ, що підтверджує оздоровлення або відпочинок дитини у відповідному дитячому закладі оздоровлення та відпочинку, засвідчений підписом керівника закладу, та скріплений печаткою (за наявності) цього закладу для проведення відшкодування відповідно до Угоди.</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15. У разі дострокового вибуття дитини із дитячого закладу оздоровлення та відпочинку, відшкодування вартості путівки здійснюється за фактично використані ліжко-дні.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16. Вартість невикористаної частини путівки (невикористаних ліжко-днів) у дитячому закладі оздоровлення та відпочинку за рахунок бюджетних коштів не відшкодовується.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17. Вартість проїзду дитини до місця відпочинку та оздоровлення та у зворотному напрямку відшкодовується за рахунок бюджету Слов’янської міської територіальної громади за наявності проїзних квитків, на особовий рахунок одного із батьків (особам, які їх замінюють) відкритого в банку.</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18. Кошти субвенції з обласного бюджету та бюджету</w:t>
      </w:r>
      <w:r>
        <w:rPr>
          <w:rFonts w:ascii="Times New Roman" w:hAnsi="Times New Roman" w:cs="Times New Roman"/>
          <w:sz w:val="28"/>
          <w:szCs w:val="28"/>
        </w:rPr>
        <w:t xml:space="preserve"> Слов’янської міської територіальної громади</w:t>
      </w:r>
      <w:r w:rsidRPr="00AC5BB5">
        <w:rPr>
          <w:rFonts w:ascii="Times New Roman" w:hAnsi="Times New Roman" w:cs="Times New Roman"/>
          <w:sz w:val="28"/>
          <w:szCs w:val="28"/>
        </w:rPr>
        <w:t xml:space="preserve"> використовуються відповідно до законодавства за їх цільовим призначенням. Використання цих коштів на інші цілі не допускається.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 xml:space="preserve">19. Невикористані кошти підлягають поверненню на рахунок відповідних бюджетів згідно з чинним законодавством. </w:t>
      </w:r>
    </w:p>
    <w:p w:rsidR="00151C88" w:rsidRPr="00AC5BB5" w:rsidRDefault="00151C88" w:rsidP="00B46A25">
      <w:pPr>
        <w:spacing w:after="0"/>
        <w:ind w:firstLine="540"/>
        <w:jc w:val="both"/>
        <w:rPr>
          <w:rFonts w:ascii="Times New Roman" w:hAnsi="Times New Roman" w:cs="Times New Roman"/>
          <w:sz w:val="28"/>
          <w:szCs w:val="28"/>
        </w:rPr>
      </w:pPr>
      <w:r w:rsidRPr="00AC5BB5">
        <w:rPr>
          <w:rFonts w:ascii="Times New Roman" w:hAnsi="Times New Roman" w:cs="Times New Roman"/>
          <w:sz w:val="28"/>
          <w:szCs w:val="28"/>
        </w:rPr>
        <w:t>20. Складання та подання фінансової і бюджетної звітності про використання бюджетних коштів, а також контроль за їх цільовим та ефективним використанням здійснюються в установленому законодавством порядку.</w:t>
      </w:r>
    </w:p>
    <w:p w:rsidR="00151C88" w:rsidRPr="00AC5BB5" w:rsidRDefault="00151C88" w:rsidP="00CB7960">
      <w:pPr>
        <w:spacing w:after="0"/>
        <w:ind w:firstLine="708"/>
        <w:jc w:val="both"/>
        <w:rPr>
          <w:rFonts w:ascii="Times New Roman" w:hAnsi="Times New Roman" w:cs="Times New Roman"/>
          <w:sz w:val="28"/>
          <w:szCs w:val="28"/>
        </w:rPr>
      </w:pPr>
    </w:p>
    <w:p w:rsidR="00151C88" w:rsidRPr="00AC5BB5" w:rsidRDefault="00151C88" w:rsidP="00CB7960">
      <w:pPr>
        <w:spacing w:after="0"/>
        <w:ind w:firstLine="708"/>
        <w:jc w:val="both"/>
        <w:rPr>
          <w:rFonts w:ascii="Times New Roman" w:hAnsi="Times New Roman" w:cs="Times New Roman"/>
          <w:sz w:val="28"/>
          <w:szCs w:val="28"/>
        </w:rPr>
      </w:pPr>
    </w:p>
    <w:p w:rsidR="00151C88" w:rsidRPr="00AC5BB5" w:rsidRDefault="00151C88" w:rsidP="00AC5BB5">
      <w:pPr>
        <w:spacing w:after="0"/>
        <w:ind w:firstLine="709"/>
        <w:jc w:val="both"/>
        <w:rPr>
          <w:rFonts w:ascii="Times New Roman" w:hAnsi="Times New Roman" w:cs="Times New Roman"/>
          <w:sz w:val="28"/>
          <w:szCs w:val="28"/>
        </w:rPr>
      </w:pPr>
    </w:p>
    <w:p w:rsidR="00151C88" w:rsidRPr="00AC5BB5" w:rsidRDefault="00151C88" w:rsidP="00CB7960">
      <w:pPr>
        <w:spacing w:after="0"/>
        <w:jc w:val="both"/>
        <w:rPr>
          <w:rFonts w:ascii="Times New Roman" w:hAnsi="Times New Roman" w:cs="Times New Roman"/>
          <w:sz w:val="28"/>
          <w:szCs w:val="28"/>
        </w:rPr>
      </w:pPr>
      <w:r w:rsidRPr="00AC5BB5">
        <w:rPr>
          <w:rFonts w:ascii="Times New Roman" w:hAnsi="Times New Roman" w:cs="Times New Roman"/>
          <w:sz w:val="28"/>
          <w:szCs w:val="28"/>
        </w:rPr>
        <w:t>Начальник Управління соціального захисту</w:t>
      </w:r>
    </w:p>
    <w:p w:rsidR="00151C88" w:rsidRPr="00AC5BB5" w:rsidRDefault="00151C88" w:rsidP="00CB7960">
      <w:pPr>
        <w:spacing w:after="0"/>
        <w:jc w:val="both"/>
        <w:rPr>
          <w:rFonts w:ascii="Times New Roman" w:hAnsi="Times New Roman" w:cs="Times New Roman"/>
          <w:sz w:val="28"/>
          <w:szCs w:val="28"/>
        </w:rPr>
      </w:pPr>
      <w:r w:rsidRPr="00AC5BB5">
        <w:rPr>
          <w:rFonts w:ascii="Times New Roman" w:hAnsi="Times New Roman" w:cs="Times New Roman"/>
          <w:sz w:val="28"/>
          <w:szCs w:val="28"/>
        </w:rPr>
        <w:t>населення Слов’янськ</w:t>
      </w:r>
      <w:r>
        <w:rPr>
          <w:rFonts w:ascii="Times New Roman" w:hAnsi="Times New Roman" w:cs="Times New Roman"/>
          <w:sz w:val="28"/>
          <w:szCs w:val="28"/>
        </w:rPr>
        <w:t>ої міської військової</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151C88" w:rsidRPr="00AC5BB5" w:rsidRDefault="00151C88" w:rsidP="00AC5BB5">
      <w:pPr>
        <w:spacing w:after="0"/>
        <w:jc w:val="both"/>
        <w:rPr>
          <w:rFonts w:ascii="Times New Roman" w:hAnsi="Times New Roman" w:cs="Times New Roman"/>
          <w:sz w:val="28"/>
          <w:szCs w:val="28"/>
        </w:rPr>
      </w:pPr>
      <w:r w:rsidRPr="00AC5BB5">
        <w:rPr>
          <w:rFonts w:ascii="Times New Roman" w:hAnsi="Times New Roman" w:cs="Times New Roman"/>
          <w:sz w:val="28"/>
          <w:szCs w:val="28"/>
        </w:rPr>
        <w:t xml:space="preserve">адміністрації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C5BB5">
        <w:rPr>
          <w:rFonts w:ascii="Times New Roman" w:hAnsi="Times New Roman" w:cs="Times New Roman"/>
          <w:sz w:val="28"/>
          <w:szCs w:val="28"/>
        </w:rPr>
        <w:t>Олена АЛЬОХІНА</w:t>
      </w:r>
    </w:p>
    <w:sectPr w:rsidR="00151C88" w:rsidRPr="00AC5BB5" w:rsidSect="00AC5BB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60D7C"/>
    <w:multiLevelType w:val="hybridMultilevel"/>
    <w:tmpl w:val="FC20F052"/>
    <w:lvl w:ilvl="0" w:tplc="DB2E0E40">
      <w:start w:val="7"/>
      <w:numFmt w:val="bullet"/>
      <w:lvlText w:val="-"/>
      <w:lvlJc w:val="left"/>
      <w:pPr>
        <w:ind w:left="1068" w:hanging="360"/>
      </w:pPr>
      <w:rPr>
        <w:rFonts w:ascii="Times New Roman" w:eastAsia="Times New Roman" w:hAnsi="Times New Roman" w:hint="default"/>
      </w:rPr>
    </w:lvl>
    <w:lvl w:ilvl="1" w:tplc="04220003">
      <w:start w:val="1"/>
      <w:numFmt w:val="bullet"/>
      <w:lvlText w:val="o"/>
      <w:lvlJc w:val="left"/>
      <w:pPr>
        <w:ind w:left="1788" w:hanging="360"/>
      </w:pPr>
      <w:rPr>
        <w:rFonts w:ascii="Courier New" w:hAnsi="Courier New" w:hint="default"/>
      </w:rPr>
    </w:lvl>
    <w:lvl w:ilvl="2" w:tplc="04220005">
      <w:start w:val="1"/>
      <w:numFmt w:val="bullet"/>
      <w:lvlText w:val=""/>
      <w:lvlJc w:val="left"/>
      <w:pPr>
        <w:ind w:left="2508" w:hanging="360"/>
      </w:pPr>
      <w:rPr>
        <w:rFonts w:ascii="Wingdings" w:hAnsi="Wingdings" w:cs="Wingdings" w:hint="default"/>
      </w:rPr>
    </w:lvl>
    <w:lvl w:ilvl="3" w:tplc="04220001">
      <w:start w:val="1"/>
      <w:numFmt w:val="bullet"/>
      <w:lvlText w:val=""/>
      <w:lvlJc w:val="left"/>
      <w:pPr>
        <w:ind w:left="3228" w:hanging="360"/>
      </w:pPr>
      <w:rPr>
        <w:rFonts w:ascii="Symbol" w:hAnsi="Symbol" w:cs="Symbol" w:hint="default"/>
      </w:rPr>
    </w:lvl>
    <w:lvl w:ilvl="4" w:tplc="04220003">
      <w:start w:val="1"/>
      <w:numFmt w:val="bullet"/>
      <w:lvlText w:val="o"/>
      <w:lvlJc w:val="left"/>
      <w:pPr>
        <w:ind w:left="3948" w:hanging="360"/>
      </w:pPr>
      <w:rPr>
        <w:rFonts w:ascii="Courier New" w:hAnsi="Courier New" w:cs="Courier New" w:hint="default"/>
      </w:rPr>
    </w:lvl>
    <w:lvl w:ilvl="5" w:tplc="04220005">
      <w:start w:val="1"/>
      <w:numFmt w:val="bullet"/>
      <w:lvlText w:val=""/>
      <w:lvlJc w:val="left"/>
      <w:pPr>
        <w:ind w:left="4668" w:hanging="360"/>
      </w:pPr>
      <w:rPr>
        <w:rFonts w:ascii="Wingdings" w:hAnsi="Wingdings" w:cs="Wingdings" w:hint="default"/>
      </w:rPr>
    </w:lvl>
    <w:lvl w:ilvl="6" w:tplc="04220001">
      <w:start w:val="1"/>
      <w:numFmt w:val="bullet"/>
      <w:lvlText w:val=""/>
      <w:lvlJc w:val="left"/>
      <w:pPr>
        <w:ind w:left="5388" w:hanging="360"/>
      </w:pPr>
      <w:rPr>
        <w:rFonts w:ascii="Symbol" w:hAnsi="Symbol" w:cs="Symbol" w:hint="default"/>
      </w:rPr>
    </w:lvl>
    <w:lvl w:ilvl="7" w:tplc="04220003">
      <w:start w:val="1"/>
      <w:numFmt w:val="bullet"/>
      <w:lvlText w:val="o"/>
      <w:lvlJc w:val="left"/>
      <w:pPr>
        <w:ind w:left="6108" w:hanging="360"/>
      </w:pPr>
      <w:rPr>
        <w:rFonts w:ascii="Courier New" w:hAnsi="Courier New" w:cs="Courier New" w:hint="default"/>
      </w:rPr>
    </w:lvl>
    <w:lvl w:ilvl="8" w:tplc="04220005">
      <w:start w:val="1"/>
      <w:numFmt w:val="bullet"/>
      <w:lvlText w:val=""/>
      <w:lvlJc w:val="left"/>
      <w:pPr>
        <w:ind w:left="6828"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432A"/>
    <w:rsid w:val="00001B90"/>
    <w:rsid w:val="00134BDC"/>
    <w:rsid w:val="00147D9F"/>
    <w:rsid w:val="00151C88"/>
    <w:rsid w:val="001621BA"/>
    <w:rsid w:val="002868FD"/>
    <w:rsid w:val="0029198D"/>
    <w:rsid w:val="00321CC3"/>
    <w:rsid w:val="003A432A"/>
    <w:rsid w:val="00523278"/>
    <w:rsid w:val="00577351"/>
    <w:rsid w:val="00632C87"/>
    <w:rsid w:val="0079406D"/>
    <w:rsid w:val="007A25DF"/>
    <w:rsid w:val="007E4C66"/>
    <w:rsid w:val="00814EE5"/>
    <w:rsid w:val="00827113"/>
    <w:rsid w:val="008E556C"/>
    <w:rsid w:val="00917F69"/>
    <w:rsid w:val="009C673C"/>
    <w:rsid w:val="00A318C6"/>
    <w:rsid w:val="00A8077F"/>
    <w:rsid w:val="00A97804"/>
    <w:rsid w:val="00AC5BB5"/>
    <w:rsid w:val="00B303F7"/>
    <w:rsid w:val="00B46A25"/>
    <w:rsid w:val="00B46CD8"/>
    <w:rsid w:val="00B56ABB"/>
    <w:rsid w:val="00BC6E19"/>
    <w:rsid w:val="00C12E92"/>
    <w:rsid w:val="00C81B9E"/>
    <w:rsid w:val="00CB7960"/>
    <w:rsid w:val="00CF3FA7"/>
    <w:rsid w:val="00D567E5"/>
    <w:rsid w:val="00D56D73"/>
    <w:rsid w:val="00D7500A"/>
    <w:rsid w:val="00D81980"/>
    <w:rsid w:val="00DA4230"/>
    <w:rsid w:val="00DB63EB"/>
    <w:rsid w:val="00DD3888"/>
    <w:rsid w:val="00E31129"/>
    <w:rsid w:val="00E504EA"/>
    <w:rsid w:val="00E67B5E"/>
    <w:rsid w:val="00F1335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EE5"/>
    <w:pPr>
      <w:spacing w:after="160" w:line="259" w:lineRule="auto"/>
    </w:pPr>
    <w:rPr>
      <w:rFonts w:cs="Calibri"/>
      <w:kern w:val="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9780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82</TotalTime>
  <Pages>7</Pages>
  <Words>11024</Words>
  <Characters>6284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users_02_111</dc:creator>
  <cp:keywords/>
  <dc:description/>
  <cp:lastModifiedBy>Робота</cp:lastModifiedBy>
  <cp:revision>14</cp:revision>
  <cp:lastPrinted>2023-06-15T05:35:00Z</cp:lastPrinted>
  <dcterms:created xsi:type="dcterms:W3CDTF">2023-05-30T10:37:00Z</dcterms:created>
  <dcterms:modified xsi:type="dcterms:W3CDTF">2023-06-15T11:02:00Z</dcterms:modified>
</cp:coreProperties>
</file>