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tabs>
          <w:tab w:val="left" w:pos="5220"/>
        </w:tabs>
        <w:ind w:right="-141"/>
        <w:rPr>
          <w:sz w:val="28"/>
          <w:szCs w:val="28"/>
          <w:lang w:val="uk-UA"/>
        </w:rPr>
      </w:pPr>
      <w:r>
        <w:rPr>
          <w:lang w:val="uk-UA"/>
        </w:rPr>
        <w:t xml:space="preserve">                                                                                           </w:t>
      </w:r>
      <w:r>
        <w:rPr>
          <w:sz w:val="28"/>
          <w:szCs w:val="28"/>
          <w:lang w:val="uk-UA"/>
        </w:rPr>
        <w:t>Додаток 1</w:t>
      </w:r>
    </w:p>
    <w:p w:rsidR="00A303E9" w:rsidRDefault="00A303E9" w:rsidP="00A303E9">
      <w:pPr>
        <w:rPr>
          <w:sz w:val="28"/>
          <w:szCs w:val="28"/>
          <w:lang w:val="uk-UA"/>
        </w:rPr>
      </w:pPr>
      <w:r>
        <w:rPr>
          <w:sz w:val="28"/>
          <w:szCs w:val="28"/>
          <w:lang w:val="uk-UA"/>
        </w:rPr>
        <w:t xml:space="preserve">                                                                              до рішення  міської ради</w:t>
      </w:r>
    </w:p>
    <w:p w:rsidR="00A303E9" w:rsidRDefault="00A303E9" w:rsidP="00A303E9">
      <w:pPr>
        <w:rPr>
          <w:sz w:val="28"/>
          <w:szCs w:val="28"/>
          <w:lang w:val="uk-UA"/>
        </w:rPr>
      </w:pPr>
      <w:r>
        <w:rPr>
          <w:sz w:val="28"/>
          <w:szCs w:val="28"/>
          <w:lang w:val="uk-UA"/>
        </w:rPr>
        <w:t xml:space="preserve">                                                                              від ________2021 №  ______</w:t>
      </w: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4"/>
        <w:tabs>
          <w:tab w:val="left" w:pos="5103"/>
        </w:tabs>
        <w:ind w:right="-97" w:hanging="182"/>
        <w:jc w:val="both"/>
        <w:rPr>
          <w:color w:val="FFFFFF"/>
          <w:sz w:val="28"/>
          <w:szCs w:val="28"/>
          <w:u w:val="single"/>
          <w:lang w:val="uk-UA"/>
        </w:rPr>
      </w:pPr>
    </w:p>
    <w:p w:rsidR="00A303E9" w:rsidRDefault="00A303E9" w:rsidP="00A303E9">
      <w:pPr>
        <w:pStyle w:val="a4"/>
        <w:tabs>
          <w:tab w:val="left" w:pos="5103"/>
        </w:tabs>
        <w:ind w:right="-97" w:hanging="182"/>
        <w:rPr>
          <w:color w:val="FFFFFF"/>
          <w:sz w:val="28"/>
          <w:szCs w:val="28"/>
          <w:u w:val="single"/>
          <w:lang w:val="uk-UA"/>
        </w:rPr>
      </w:pPr>
      <w:r>
        <w:rPr>
          <w:sz w:val="28"/>
          <w:szCs w:val="28"/>
          <w:lang w:val="uk-UA"/>
        </w:rPr>
        <w:t>СТАВКИ</w:t>
      </w:r>
      <w:r>
        <w:rPr>
          <w:sz w:val="28"/>
          <w:szCs w:val="28"/>
          <w:vertAlign w:val="superscript"/>
          <w:lang w:val="uk-UA"/>
        </w:rPr>
        <w:br/>
      </w:r>
      <w:r>
        <w:rPr>
          <w:sz w:val="28"/>
          <w:szCs w:val="28"/>
          <w:lang w:val="uk-UA"/>
        </w:rPr>
        <w:t>податку на нерухоме майно, відмінне від земельної ділянки</w:t>
      </w:r>
    </w:p>
    <w:p w:rsidR="00A303E9" w:rsidRPr="00A303E9" w:rsidRDefault="00A303E9" w:rsidP="00A303E9">
      <w:pPr>
        <w:pStyle w:val="a3"/>
        <w:widowControl w:val="0"/>
        <w:suppressAutoHyphens/>
        <w:spacing w:before="0" w:beforeAutospacing="0" w:after="0" w:afterAutospacing="0"/>
        <w:ind w:right="278" w:firstLine="0"/>
        <w:jc w:val="center"/>
        <w:rPr>
          <w:rStyle w:val="rvts0"/>
          <w:lang w:val="uk-UA"/>
        </w:rPr>
      </w:pPr>
      <w:r>
        <w:rPr>
          <w:rStyle w:val="rvts0"/>
          <w:sz w:val="28"/>
          <w:szCs w:val="28"/>
          <w:lang w:val="uk-UA"/>
        </w:rPr>
        <w:t>для об’єктів житлової та/або нежитлової нерухомості, що перебувають у власності фізичних та юридичних осіб, які діють на території Слов’янської міської територіальної громади</w:t>
      </w:r>
    </w:p>
    <w:p w:rsidR="00A303E9" w:rsidRDefault="00A303E9" w:rsidP="00A303E9">
      <w:pPr>
        <w:pStyle w:val="a3"/>
        <w:widowControl w:val="0"/>
        <w:suppressAutoHyphens/>
        <w:spacing w:before="0" w:beforeAutospacing="0" w:after="0" w:afterAutospacing="0"/>
        <w:ind w:right="278" w:firstLine="0"/>
        <w:jc w:val="both"/>
        <w:rPr>
          <w:rStyle w:val="rvts0"/>
          <w:sz w:val="28"/>
          <w:szCs w:val="28"/>
          <w:lang w:val="uk-UA"/>
        </w:rPr>
      </w:pPr>
    </w:p>
    <w:p w:rsidR="00A303E9" w:rsidRPr="00A303E9" w:rsidRDefault="00A303E9" w:rsidP="00A303E9">
      <w:pPr>
        <w:pStyle w:val="a3"/>
        <w:widowControl w:val="0"/>
        <w:suppressAutoHyphens/>
        <w:spacing w:before="0" w:beforeAutospacing="0" w:after="0" w:afterAutospacing="0"/>
        <w:ind w:right="278" w:firstLine="0"/>
        <w:jc w:val="both"/>
        <w:rPr>
          <w:color w:val="000000"/>
          <w:lang w:val="uk-UA"/>
        </w:rPr>
      </w:pPr>
    </w:p>
    <w:tbl>
      <w:tblPr>
        <w:tblStyle w:val="a6"/>
        <w:tblW w:w="0" w:type="auto"/>
        <w:tblInd w:w="0" w:type="dxa"/>
        <w:tblLook w:val="01E0" w:firstRow="1" w:lastRow="1" w:firstColumn="1" w:lastColumn="1" w:noHBand="0" w:noVBand="0"/>
      </w:tblPr>
      <w:tblGrid>
        <w:gridCol w:w="762"/>
        <w:gridCol w:w="4099"/>
        <w:gridCol w:w="2374"/>
        <w:gridCol w:w="2374"/>
      </w:tblGrid>
      <w:tr w:rsidR="00A303E9" w:rsidRPr="00A303E9" w:rsidTr="00A303E9">
        <w:trPr>
          <w:trHeight w:val="640"/>
        </w:trPr>
        <w:tc>
          <w:tcPr>
            <w:tcW w:w="648" w:type="dxa"/>
            <w:vMerge w:val="restart"/>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both"/>
              <w:rPr>
                <w:color w:val="000000"/>
                <w:sz w:val="28"/>
                <w:szCs w:val="28"/>
                <w:lang w:val="uk-UA"/>
              </w:rPr>
            </w:pPr>
            <w:r>
              <w:rPr>
                <w:color w:val="000000"/>
                <w:sz w:val="28"/>
                <w:szCs w:val="28"/>
                <w:lang w:val="uk-UA"/>
              </w:rPr>
              <w:t>№</w:t>
            </w:r>
          </w:p>
        </w:tc>
        <w:tc>
          <w:tcPr>
            <w:tcW w:w="4099" w:type="dxa"/>
            <w:vMerge w:val="restart"/>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both"/>
              <w:rPr>
                <w:color w:val="000000"/>
                <w:sz w:val="28"/>
                <w:szCs w:val="28"/>
                <w:lang w:val="uk-UA"/>
              </w:rPr>
            </w:pPr>
            <w:r>
              <w:rPr>
                <w:color w:val="000000"/>
                <w:sz w:val="28"/>
                <w:szCs w:val="28"/>
                <w:lang w:val="uk-UA"/>
              </w:rPr>
              <w:t>Об’єкти нерухомості</w:t>
            </w:r>
          </w:p>
        </w:tc>
        <w:tc>
          <w:tcPr>
            <w:tcW w:w="4748" w:type="dxa"/>
            <w:gridSpan w:val="2"/>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both"/>
              <w:rPr>
                <w:color w:val="000000"/>
                <w:sz w:val="28"/>
                <w:szCs w:val="28"/>
                <w:lang w:val="uk-UA"/>
              </w:rPr>
            </w:pPr>
            <w:r>
              <w:rPr>
                <w:bCs/>
                <w:sz w:val="28"/>
                <w:szCs w:val="28"/>
                <w:lang w:val="uk-UA"/>
              </w:rPr>
              <w:t xml:space="preserve">Ставки податку у відсотках до розміру мінімальної заробітної плати, </w:t>
            </w:r>
            <w:r>
              <w:rPr>
                <w:rStyle w:val="rvts0"/>
                <w:sz w:val="28"/>
                <w:szCs w:val="28"/>
                <w:lang w:val="uk-UA"/>
              </w:rPr>
              <w:t>встановленої законом на 1 січня звітного (податкового) року, за 1 квадратний метр бази оподаткування</w:t>
            </w:r>
          </w:p>
        </w:tc>
      </w:tr>
      <w:tr w:rsidR="00A303E9" w:rsidTr="00A303E9">
        <w:tc>
          <w:tcPr>
            <w:tcW w:w="0" w:type="auto"/>
            <w:vMerge/>
            <w:tcBorders>
              <w:top w:val="single" w:sz="4" w:space="0" w:color="auto"/>
              <w:left w:val="single" w:sz="4" w:space="0" w:color="auto"/>
              <w:bottom w:val="single" w:sz="4" w:space="0" w:color="auto"/>
              <w:right w:val="single" w:sz="4" w:space="0" w:color="auto"/>
            </w:tcBorders>
            <w:vAlign w:val="center"/>
            <w:hideMark/>
          </w:tcPr>
          <w:p w:rsidR="00A303E9" w:rsidRDefault="00A303E9">
            <w:pPr>
              <w:rPr>
                <w:color w:val="000000"/>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03E9" w:rsidRDefault="00A303E9">
            <w:pPr>
              <w:rPr>
                <w:color w:val="000000"/>
                <w:sz w:val="28"/>
                <w:szCs w:val="28"/>
                <w:lang w:val="uk-UA"/>
              </w:rPr>
            </w:pPr>
          </w:p>
        </w:tc>
        <w:tc>
          <w:tcPr>
            <w:tcW w:w="2374" w:type="dxa"/>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center"/>
              <w:rPr>
                <w:color w:val="000000"/>
                <w:sz w:val="28"/>
                <w:szCs w:val="28"/>
                <w:lang w:val="uk-UA"/>
              </w:rPr>
            </w:pPr>
            <w:r>
              <w:rPr>
                <w:color w:val="000000"/>
                <w:sz w:val="28"/>
                <w:szCs w:val="28"/>
                <w:lang w:val="uk-UA"/>
              </w:rPr>
              <w:t>Юридичні особи</w:t>
            </w:r>
          </w:p>
        </w:tc>
        <w:tc>
          <w:tcPr>
            <w:tcW w:w="2374" w:type="dxa"/>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center"/>
              <w:rPr>
                <w:color w:val="000000"/>
                <w:sz w:val="28"/>
                <w:szCs w:val="28"/>
                <w:lang w:val="uk-UA"/>
              </w:rPr>
            </w:pPr>
            <w:r>
              <w:rPr>
                <w:color w:val="000000"/>
                <w:sz w:val="28"/>
                <w:szCs w:val="28"/>
                <w:lang w:val="uk-UA"/>
              </w:rPr>
              <w:t>Фізичні особи</w:t>
            </w:r>
          </w:p>
        </w:tc>
      </w:tr>
      <w:tr w:rsidR="00A303E9" w:rsidTr="00A303E9">
        <w:tc>
          <w:tcPr>
            <w:tcW w:w="648" w:type="dxa"/>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both"/>
              <w:rPr>
                <w:color w:val="000000"/>
                <w:sz w:val="28"/>
                <w:szCs w:val="28"/>
                <w:lang w:val="uk-UA"/>
              </w:rPr>
            </w:pPr>
            <w:r>
              <w:rPr>
                <w:color w:val="000000"/>
                <w:sz w:val="28"/>
                <w:szCs w:val="28"/>
                <w:lang w:val="uk-UA"/>
              </w:rPr>
              <w:t>1</w:t>
            </w:r>
          </w:p>
        </w:tc>
        <w:tc>
          <w:tcPr>
            <w:tcW w:w="4099" w:type="dxa"/>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both"/>
              <w:rPr>
                <w:color w:val="000000"/>
                <w:sz w:val="28"/>
                <w:szCs w:val="28"/>
                <w:lang w:val="uk-UA"/>
              </w:rPr>
            </w:pPr>
            <w:r>
              <w:rPr>
                <w:color w:val="000000"/>
                <w:sz w:val="28"/>
                <w:szCs w:val="28"/>
                <w:lang w:val="uk-UA"/>
              </w:rPr>
              <w:t>Житлова нерухомість</w:t>
            </w:r>
          </w:p>
        </w:tc>
        <w:tc>
          <w:tcPr>
            <w:tcW w:w="2374" w:type="dxa"/>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center"/>
              <w:rPr>
                <w:color w:val="000000"/>
                <w:sz w:val="28"/>
                <w:szCs w:val="28"/>
                <w:lang w:val="uk-UA"/>
              </w:rPr>
            </w:pPr>
            <w:r>
              <w:rPr>
                <w:color w:val="000000"/>
                <w:sz w:val="28"/>
                <w:szCs w:val="28"/>
                <w:lang w:val="uk-UA"/>
              </w:rPr>
              <w:t>0,5</w:t>
            </w:r>
          </w:p>
        </w:tc>
        <w:tc>
          <w:tcPr>
            <w:tcW w:w="2374" w:type="dxa"/>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center"/>
              <w:rPr>
                <w:color w:val="000000"/>
                <w:sz w:val="28"/>
                <w:szCs w:val="28"/>
                <w:lang w:val="uk-UA"/>
              </w:rPr>
            </w:pPr>
            <w:r>
              <w:rPr>
                <w:color w:val="000000"/>
                <w:sz w:val="28"/>
                <w:szCs w:val="28"/>
                <w:lang w:val="uk-UA"/>
              </w:rPr>
              <w:t>0,5</w:t>
            </w:r>
          </w:p>
        </w:tc>
      </w:tr>
      <w:tr w:rsidR="00A303E9" w:rsidTr="00A303E9">
        <w:tc>
          <w:tcPr>
            <w:tcW w:w="648" w:type="dxa"/>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both"/>
              <w:rPr>
                <w:color w:val="000000"/>
                <w:sz w:val="28"/>
                <w:szCs w:val="28"/>
                <w:lang w:val="uk-UA"/>
              </w:rPr>
            </w:pPr>
            <w:r>
              <w:rPr>
                <w:color w:val="000000"/>
                <w:sz w:val="28"/>
                <w:szCs w:val="28"/>
                <w:lang w:val="uk-UA"/>
              </w:rPr>
              <w:t>2</w:t>
            </w:r>
          </w:p>
        </w:tc>
        <w:tc>
          <w:tcPr>
            <w:tcW w:w="4099" w:type="dxa"/>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both"/>
              <w:rPr>
                <w:color w:val="000000"/>
                <w:sz w:val="28"/>
                <w:szCs w:val="28"/>
                <w:lang w:val="uk-UA"/>
              </w:rPr>
            </w:pPr>
            <w:r>
              <w:rPr>
                <w:color w:val="000000"/>
                <w:sz w:val="28"/>
                <w:szCs w:val="28"/>
                <w:lang w:val="uk-UA"/>
              </w:rPr>
              <w:t>Нежитлова нерухомість</w:t>
            </w:r>
          </w:p>
        </w:tc>
        <w:tc>
          <w:tcPr>
            <w:tcW w:w="2374" w:type="dxa"/>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center"/>
              <w:rPr>
                <w:color w:val="000000"/>
                <w:sz w:val="28"/>
                <w:szCs w:val="28"/>
                <w:lang w:val="uk-UA"/>
              </w:rPr>
            </w:pPr>
            <w:r>
              <w:rPr>
                <w:color w:val="000000"/>
                <w:sz w:val="28"/>
                <w:szCs w:val="28"/>
                <w:lang w:val="uk-UA"/>
              </w:rPr>
              <w:t>0,1</w:t>
            </w:r>
          </w:p>
        </w:tc>
        <w:tc>
          <w:tcPr>
            <w:tcW w:w="2374" w:type="dxa"/>
            <w:tcBorders>
              <w:top w:val="single" w:sz="4" w:space="0" w:color="auto"/>
              <w:left w:val="single" w:sz="4" w:space="0" w:color="auto"/>
              <w:bottom w:val="single" w:sz="4" w:space="0" w:color="auto"/>
              <w:right w:val="single" w:sz="4" w:space="0" w:color="auto"/>
            </w:tcBorders>
            <w:hideMark/>
          </w:tcPr>
          <w:p w:rsidR="00A303E9" w:rsidRDefault="00A303E9">
            <w:pPr>
              <w:pStyle w:val="a3"/>
              <w:widowControl w:val="0"/>
              <w:suppressAutoHyphens/>
              <w:spacing w:before="0" w:beforeAutospacing="0" w:after="0" w:afterAutospacing="0"/>
              <w:ind w:right="278" w:firstLine="0"/>
              <w:jc w:val="center"/>
              <w:rPr>
                <w:color w:val="000000"/>
                <w:sz w:val="28"/>
                <w:szCs w:val="28"/>
                <w:lang w:val="uk-UA"/>
              </w:rPr>
            </w:pPr>
            <w:r>
              <w:rPr>
                <w:color w:val="000000"/>
                <w:sz w:val="28"/>
                <w:szCs w:val="28"/>
                <w:lang w:val="uk-UA"/>
              </w:rPr>
              <w:t>0,1</w:t>
            </w:r>
          </w:p>
        </w:tc>
      </w:tr>
    </w:tbl>
    <w:p w:rsidR="00A303E9" w:rsidRDefault="00A303E9" w:rsidP="00A303E9">
      <w:pPr>
        <w:widowControl w:val="0"/>
        <w:rPr>
          <w:b/>
          <w:sz w:val="28"/>
          <w:szCs w:val="28"/>
          <w:lang w:val="uk-UA"/>
        </w:rPr>
      </w:pPr>
    </w:p>
    <w:p w:rsidR="00A303E9" w:rsidRDefault="00A303E9" w:rsidP="00A303E9">
      <w:pPr>
        <w:widowControl w:val="0"/>
        <w:ind w:right="-81"/>
        <w:rPr>
          <w:b/>
          <w:sz w:val="28"/>
          <w:szCs w:val="28"/>
          <w:lang w:val="uk-UA"/>
        </w:rPr>
      </w:pPr>
      <w:r>
        <w:rPr>
          <w:spacing w:val="-1"/>
          <w:sz w:val="28"/>
          <w:szCs w:val="28"/>
          <w:lang w:val="uk-UA"/>
        </w:rPr>
        <w:t xml:space="preserve">           Ставки податку на нерухоме майно, відмінне від  земельної ділянки визначено пунктом 266.5 статті 266 </w:t>
      </w:r>
      <w:r>
        <w:rPr>
          <w:sz w:val="28"/>
          <w:szCs w:val="28"/>
          <w:lang w:val="uk-UA"/>
        </w:rPr>
        <w:t>Податкового кодексу України.</w:t>
      </w:r>
    </w:p>
    <w:p w:rsidR="00A303E9" w:rsidRDefault="00A303E9" w:rsidP="00A303E9">
      <w:pPr>
        <w:widowControl w:val="0"/>
        <w:ind w:right="-81"/>
        <w:rPr>
          <w:b/>
          <w:lang w:val="uk-UA"/>
        </w:rPr>
      </w:pPr>
    </w:p>
    <w:p w:rsidR="00A303E9" w:rsidRDefault="00A303E9" w:rsidP="00A303E9">
      <w:pPr>
        <w:widowControl w:val="0"/>
        <w:ind w:right="-81"/>
        <w:rPr>
          <w:b/>
          <w:lang w:val="uk-UA"/>
        </w:rPr>
      </w:pPr>
    </w:p>
    <w:p w:rsidR="00A303E9" w:rsidRDefault="00A303E9" w:rsidP="00A303E9">
      <w:pPr>
        <w:widowControl w:val="0"/>
        <w:ind w:right="-81"/>
        <w:rPr>
          <w:b/>
          <w:lang w:val="uk-UA"/>
        </w:rPr>
      </w:pPr>
    </w:p>
    <w:p w:rsidR="00A303E9" w:rsidRDefault="00A303E9" w:rsidP="00A303E9">
      <w:pPr>
        <w:pStyle w:val="a3"/>
        <w:widowControl w:val="0"/>
        <w:suppressAutoHyphens/>
        <w:spacing w:before="0" w:beforeAutospacing="0" w:after="0" w:afterAutospacing="0"/>
        <w:ind w:right="-81"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lang w:val="uk-UA"/>
        </w:rPr>
      </w:pPr>
      <w:r>
        <w:rPr>
          <w:lang w:val="uk-UA"/>
        </w:rPr>
        <w:t xml:space="preserve">                                                                                          </w:t>
      </w:r>
    </w:p>
    <w:p w:rsidR="00A303E9" w:rsidRDefault="00A303E9" w:rsidP="00A303E9">
      <w:pPr>
        <w:tabs>
          <w:tab w:val="left" w:pos="5220"/>
        </w:tabs>
        <w:ind w:right="-141"/>
        <w:rPr>
          <w:sz w:val="28"/>
          <w:szCs w:val="28"/>
          <w:lang w:val="uk-UA"/>
        </w:rPr>
      </w:pPr>
      <w:r>
        <w:rPr>
          <w:sz w:val="28"/>
          <w:szCs w:val="28"/>
          <w:lang w:val="uk-UA"/>
        </w:rPr>
        <w:t xml:space="preserve">                                                                               Додаток 2</w:t>
      </w:r>
    </w:p>
    <w:p w:rsidR="00A303E9" w:rsidRDefault="00A303E9" w:rsidP="00A303E9">
      <w:pPr>
        <w:rPr>
          <w:sz w:val="28"/>
          <w:szCs w:val="28"/>
          <w:lang w:val="uk-UA"/>
        </w:rPr>
      </w:pPr>
      <w:r>
        <w:rPr>
          <w:sz w:val="28"/>
          <w:szCs w:val="28"/>
          <w:lang w:val="uk-UA"/>
        </w:rPr>
        <w:t xml:space="preserve">                                                                               до рішення  міської ради</w:t>
      </w:r>
    </w:p>
    <w:p w:rsidR="00A303E9" w:rsidRDefault="00A303E9" w:rsidP="00A303E9">
      <w:pPr>
        <w:rPr>
          <w:sz w:val="28"/>
          <w:szCs w:val="28"/>
          <w:lang w:val="uk-UA"/>
        </w:rPr>
      </w:pPr>
      <w:r>
        <w:rPr>
          <w:sz w:val="28"/>
          <w:szCs w:val="28"/>
          <w:lang w:val="uk-UA"/>
        </w:rPr>
        <w:t xml:space="preserve">                                                                               від ________2021 №  ______</w:t>
      </w: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278" w:firstLine="0"/>
        <w:jc w:val="both"/>
        <w:rPr>
          <w:lang w:val="uk-UA"/>
        </w:rPr>
      </w:pPr>
    </w:p>
    <w:p w:rsidR="00A303E9" w:rsidRDefault="00A303E9" w:rsidP="00A303E9">
      <w:pPr>
        <w:pStyle w:val="a3"/>
        <w:widowControl w:val="0"/>
        <w:suppressAutoHyphens/>
        <w:spacing w:before="0" w:beforeAutospacing="0" w:after="0" w:afterAutospacing="0"/>
        <w:ind w:right="278" w:firstLine="0"/>
        <w:jc w:val="center"/>
        <w:rPr>
          <w:color w:val="000000"/>
          <w:sz w:val="28"/>
          <w:szCs w:val="28"/>
          <w:lang w:val="uk-UA"/>
        </w:rPr>
      </w:pPr>
      <w:r>
        <w:rPr>
          <w:color w:val="000000"/>
          <w:sz w:val="28"/>
          <w:szCs w:val="28"/>
          <w:lang w:val="uk-UA"/>
        </w:rPr>
        <w:t>ЕЛЕМЕНТИ</w:t>
      </w:r>
    </w:p>
    <w:p w:rsidR="00A303E9" w:rsidRDefault="00A303E9" w:rsidP="00A303E9">
      <w:pPr>
        <w:pStyle w:val="a4"/>
        <w:tabs>
          <w:tab w:val="left" w:pos="5103"/>
        </w:tabs>
        <w:ind w:right="-97" w:hanging="182"/>
        <w:rPr>
          <w:sz w:val="28"/>
          <w:szCs w:val="28"/>
          <w:lang w:val="uk-UA"/>
        </w:rPr>
      </w:pPr>
      <w:r>
        <w:rPr>
          <w:sz w:val="28"/>
          <w:szCs w:val="28"/>
          <w:lang w:val="uk-UA"/>
        </w:rPr>
        <w:t xml:space="preserve">податку на нерухоме майно, відмінне від земельної ділянки </w:t>
      </w:r>
      <w:r>
        <w:rPr>
          <w:rStyle w:val="rvts0"/>
          <w:sz w:val="28"/>
          <w:szCs w:val="28"/>
          <w:lang w:val="uk-UA"/>
        </w:rPr>
        <w:t>для об’єктів житлової та/або нежитлової нерухомості, що перебувають у власності фізичних та юридичних осіб, які діють на території Слов’янської міської територіальної громади</w:t>
      </w:r>
    </w:p>
    <w:p w:rsidR="00A303E9" w:rsidRDefault="00A303E9" w:rsidP="00A303E9">
      <w:pPr>
        <w:pStyle w:val="a4"/>
        <w:tabs>
          <w:tab w:val="left" w:pos="5103"/>
        </w:tabs>
        <w:ind w:right="-97" w:hanging="182"/>
        <w:rPr>
          <w:lang w:val="uk-UA"/>
        </w:rPr>
      </w:pPr>
    </w:p>
    <w:p w:rsidR="00A303E9" w:rsidRDefault="00A303E9" w:rsidP="00A303E9">
      <w:pPr>
        <w:jc w:val="both"/>
        <w:rPr>
          <w:sz w:val="28"/>
          <w:szCs w:val="28"/>
          <w:lang w:val="uk-UA"/>
        </w:rPr>
      </w:pPr>
      <w:r>
        <w:rPr>
          <w:sz w:val="28"/>
          <w:szCs w:val="28"/>
          <w:lang w:val="uk-UA"/>
        </w:rPr>
        <w:t>Елементи податку визначені виключно Податковим кодексом України, згідно статті 266.</w:t>
      </w:r>
    </w:p>
    <w:p w:rsidR="00A303E9" w:rsidRDefault="00A303E9" w:rsidP="00A303E9">
      <w:pPr>
        <w:jc w:val="both"/>
        <w:rPr>
          <w:sz w:val="28"/>
          <w:szCs w:val="28"/>
          <w:lang w:val="uk-UA"/>
        </w:rPr>
      </w:pPr>
    </w:p>
    <w:p w:rsidR="00A303E9" w:rsidRDefault="00A303E9" w:rsidP="00A303E9">
      <w:pPr>
        <w:ind w:right="458"/>
        <w:jc w:val="both"/>
        <w:rPr>
          <w:sz w:val="28"/>
          <w:szCs w:val="28"/>
          <w:lang w:val="uk-UA"/>
        </w:rPr>
      </w:pPr>
      <w:r>
        <w:rPr>
          <w:sz w:val="28"/>
          <w:szCs w:val="28"/>
          <w:lang w:val="uk-UA"/>
        </w:rPr>
        <w:t>1. Платники  податку</w:t>
      </w:r>
    </w:p>
    <w:p w:rsidR="00A303E9" w:rsidRDefault="00A303E9" w:rsidP="00A303E9">
      <w:pPr>
        <w:pStyle w:val="tjbmf"/>
        <w:shd w:val="clear" w:color="auto" w:fill="FFFFFF"/>
        <w:spacing w:before="0" w:beforeAutospacing="0" w:after="0" w:afterAutospacing="0" w:line="301" w:lineRule="atLeast"/>
        <w:ind w:right="458"/>
        <w:jc w:val="both"/>
        <w:rPr>
          <w:sz w:val="28"/>
          <w:szCs w:val="28"/>
          <w:lang w:val="uk-UA"/>
        </w:rPr>
      </w:pPr>
      <w:r>
        <w:rPr>
          <w:sz w:val="28"/>
          <w:szCs w:val="28"/>
          <w:lang w:val="uk-UA"/>
        </w:rPr>
        <w:t xml:space="preserve">         Платники податку визначені пунктом 266.1 статті 266 Податкового кодексу України. </w:t>
      </w:r>
    </w:p>
    <w:p w:rsidR="00A303E9" w:rsidRDefault="00A303E9" w:rsidP="00A303E9">
      <w:pPr>
        <w:pStyle w:val="tjbmf"/>
        <w:shd w:val="clear" w:color="auto" w:fill="FFFFFF"/>
        <w:spacing w:before="0" w:beforeAutospacing="0" w:after="0" w:afterAutospacing="0" w:line="301" w:lineRule="atLeast"/>
        <w:ind w:right="458"/>
        <w:jc w:val="both"/>
        <w:rPr>
          <w:sz w:val="28"/>
          <w:lang w:val="uk-UA"/>
        </w:rPr>
      </w:pPr>
      <w:r>
        <w:rPr>
          <w:sz w:val="28"/>
          <w:lang w:val="uk-UA"/>
        </w:rPr>
        <w:t xml:space="preserve"> </w:t>
      </w:r>
      <w:r>
        <w:rPr>
          <w:sz w:val="28"/>
          <w:lang w:val="uk-UA"/>
        </w:rPr>
        <w:tab/>
      </w:r>
    </w:p>
    <w:p w:rsidR="00A303E9" w:rsidRDefault="00A303E9" w:rsidP="00A303E9">
      <w:pPr>
        <w:pStyle w:val="tjbmf"/>
        <w:shd w:val="clear" w:color="auto" w:fill="FFFFFF"/>
        <w:spacing w:before="0" w:beforeAutospacing="0" w:after="0" w:afterAutospacing="0" w:line="301" w:lineRule="atLeast"/>
        <w:ind w:right="458"/>
        <w:jc w:val="both"/>
        <w:rPr>
          <w:sz w:val="28"/>
          <w:szCs w:val="28"/>
          <w:lang w:val="uk-UA"/>
        </w:rPr>
      </w:pPr>
      <w:r>
        <w:rPr>
          <w:sz w:val="28"/>
          <w:szCs w:val="28"/>
          <w:lang w:val="uk-UA"/>
        </w:rPr>
        <w:t>2. Об’єкт оподаткування</w:t>
      </w:r>
    </w:p>
    <w:p w:rsidR="00A303E9" w:rsidRDefault="00A303E9" w:rsidP="00A303E9">
      <w:pPr>
        <w:pStyle w:val="tjbmf"/>
        <w:shd w:val="clear" w:color="auto" w:fill="FFFFFF"/>
        <w:spacing w:before="0" w:beforeAutospacing="0" w:after="0" w:afterAutospacing="0" w:line="301" w:lineRule="atLeast"/>
        <w:ind w:right="458"/>
        <w:jc w:val="both"/>
        <w:rPr>
          <w:sz w:val="28"/>
          <w:szCs w:val="28"/>
          <w:lang w:val="uk-UA"/>
        </w:rPr>
      </w:pPr>
      <w:r>
        <w:rPr>
          <w:bCs/>
          <w:sz w:val="28"/>
          <w:szCs w:val="28"/>
          <w:lang w:val="uk-UA"/>
        </w:rPr>
        <w:t xml:space="preserve">          </w:t>
      </w:r>
      <w:r>
        <w:rPr>
          <w:sz w:val="28"/>
          <w:szCs w:val="28"/>
          <w:lang w:val="uk-UA"/>
        </w:rPr>
        <w:t xml:space="preserve">Об'єкт оподаткування визначено пунктом 266.2 статті 266 Податкового кодексу України. </w:t>
      </w:r>
    </w:p>
    <w:p w:rsidR="00A303E9" w:rsidRDefault="00A303E9" w:rsidP="00A303E9">
      <w:pPr>
        <w:ind w:right="458" w:firstLine="450"/>
        <w:jc w:val="both"/>
        <w:textAlignment w:val="baseline"/>
        <w:rPr>
          <w:sz w:val="28"/>
          <w:szCs w:val="28"/>
          <w:lang w:val="uk-UA"/>
        </w:rPr>
      </w:pPr>
      <w:r>
        <w:rPr>
          <w:sz w:val="28"/>
          <w:szCs w:val="28"/>
          <w:lang w:val="uk-UA"/>
        </w:rPr>
        <w:t xml:space="preserve"> </w:t>
      </w:r>
    </w:p>
    <w:p w:rsidR="00A303E9" w:rsidRDefault="00A303E9" w:rsidP="00A303E9">
      <w:pPr>
        <w:ind w:right="458"/>
        <w:jc w:val="both"/>
        <w:textAlignment w:val="baseline"/>
        <w:rPr>
          <w:sz w:val="28"/>
          <w:szCs w:val="28"/>
          <w:lang w:val="uk-UA"/>
        </w:rPr>
      </w:pPr>
      <w:r>
        <w:rPr>
          <w:sz w:val="28"/>
          <w:szCs w:val="28"/>
          <w:lang w:val="uk-UA"/>
        </w:rPr>
        <w:t>3. База оподаткування</w:t>
      </w:r>
    </w:p>
    <w:p w:rsidR="00A303E9" w:rsidRDefault="00A303E9" w:rsidP="00A303E9">
      <w:pPr>
        <w:pStyle w:val="tjbmf"/>
        <w:shd w:val="clear" w:color="auto" w:fill="FFFFFF"/>
        <w:spacing w:before="0" w:beforeAutospacing="0" w:after="0" w:afterAutospacing="0" w:line="301" w:lineRule="atLeast"/>
        <w:ind w:right="458"/>
        <w:jc w:val="both"/>
        <w:rPr>
          <w:sz w:val="28"/>
          <w:szCs w:val="28"/>
          <w:lang w:val="uk-UA"/>
        </w:rPr>
      </w:pPr>
      <w:r>
        <w:rPr>
          <w:sz w:val="28"/>
          <w:szCs w:val="28"/>
          <w:lang w:val="uk-UA"/>
        </w:rPr>
        <w:t xml:space="preserve">         База оподаткування об’єктів житлової та нежитлової нерухомості, в тому числі їх часток визначена пунктом 266.3 статті 266 Податкового кодексу України. </w:t>
      </w:r>
    </w:p>
    <w:p w:rsidR="00A303E9" w:rsidRDefault="00A303E9" w:rsidP="00A303E9">
      <w:pPr>
        <w:ind w:right="458" w:firstLine="450"/>
        <w:jc w:val="both"/>
        <w:textAlignment w:val="baseline"/>
        <w:rPr>
          <w:bCs/>
          <w:sz w:val="28"/>
          <w:szCs w:val="28"/>
          <w:u w:val="single"/>
          <w:lang w:val="uk-UA"/>
        </w:rPr>
      </w:pPr>
      <w:r>
        <w:rPr>
          <w:sz w:val="28"/>
          <w:szCs w:val="28"/>
          <w:lang w:val="uk-UA"/>
        </w:rPr>
        <w:tab/>
      </w:r>
    </w:p>
    <w:p w:rsidR="00A303E9" w:rsidRDefault="00A303E9" w:rsidP="00A303E9">
      <w:pPr>
        <w:ind w:right="458"/>
        <w:jc w:val="both"/>
        <w:textAlignment w:val="baseline"/>
        <w:rPr>
          <w:bCs/>
          <w:sz w:val="28"/>
          <w:szCs w:val="28"/>
          <w:lang w:val="uk-UA"/>
        </w:rPr>
      </w:pPr>
      <w:r>
        <w:rPr>
          <w:bCs/>
          <w:sz w:val="28"/>
          <w:szCs w:val="28"/>
          <w:lang w:val="uk-UA"/>
        </w:rPr>
        <w:t>4. Ставка податку</w:t>
      </w:r>
    </w:p>
    <w:p w:rsidR="00A303E9" w:rsidRDefault="00A303E9" w:rsidP="00A303E9">
      <w:pPr>
        <w:ind w:right="458"/>
        <w:jc w:val="both"/>
        <w:rPr>
          <w:spacing w:val="-1"/>
          <w:sz w:val="28"/>
          <w:szCs w:val="28"/>
          <w:lang w:val="uk-UA"/>
        </w:rPr>
      </w:pPr>
      <w:r>
        <w:rPr>
          <w:spacing w:val="-1"/>
          <w:sz w:val="28"/>
          <w:szCs w:val="28"/>
          <w:lang w:val="uk-UA"/>
        </w:rPr>
        <w:t xml:space="preserve">           Ставки податку на нерухоме майно, відмінне від  земельної ділянки визначено пунктом 266.5 статті 266 </w:t>
      </w:r>
      <w:r>
        <w:rPr>
          <w:sz w:val="28"/>
          <w:szCs w:val="28"/>
          <w:lang w:val="uk-UA"/>
        </w:rPr>
        <w:t>Податкового кодексу України</w:t>
      </w:r>
      <w:r>
        <w:rPr>
          <w:spacing w:val="-1"/>
          <w:sz w:val="28"/>
          <w:szCs w:val="28"/>
          <w:lang w:val="uk-UA"/>
        </w:rPr>
        <w:t>, згідно з додатком 1 до даного рішення.</w:t>
      </w:r>
    </w:p>
    <w:p w:rsidR="00A303E9" w:rsidRDefault="00A303E9" w:rsidP="00A303E9">
      <w:pPr>
        <w:tabs>
          <w:tab w:val="left" w:pos="567"/>
          <w:tab w:val="left" w:pos="709"/>
        </w:tabs>
        <w:ind w:right="458" w:firstLine="567"/>
        <w:jc w:val="both"/>
        <w:rPr>
          <w:sz w:val="28"/>
          <w:szCs w:val="28"/>
          <w:u w:val="single"/>
          <w:lang w:val="uk-UA"/>
        </w:rPr>
      </w:pPr>
    </w:p>
    <w:p w:rsidR="00A303E9" w:rsidRDefault="00A303E9" w:rsidP="00A303E9">
      <w:pPr>
        <w:tabs>
          <w:tab w:val="left" w:pos="567"/>
          <w:tab w:val="left" w:pos="709"/>
        </w:tabs>
        <w:ind w:right="458"/>
        <w:jc w:val="both"/>
        <w:rPr>
          <w:sz w:val="28"/>
          <w:szCs w:val="28"/>
          <w:lang w:val="uk-UA"/>
        </w:rPr>
      </w:pPr>
      <w:r>
        <w:rPr>
          <w:sz w:val="28"/>
          <w:szCs w:val="28"/>
          <w:lang w:val="uk-UA"/>
        </w:rPr>
        <w:t>5. Пільги із сплати податку</w:t>
      </w:r>
    </w:p>
    <w:p w:rsidR="00A303E9" w:rsidRDefault="00A303E9" w:rsidP="00A303E9">
      <w:pPr>
        <w:tabs>
          <w:tab w:val="left" w:pos="567"/>
          <w:tab w:val="left" w:pos="993"/>
        </w:tabs>
        <w:ind w:right="458"/>
        <w:jc w:val="both"/>
        <w:rPr>
          <w:sz w:val="28"/>
          <w:szCs w:val="28"/>
          <w:u w:val="single"/>
          <w:lang w:val="uk-UA"/>
        </w:rPr>
      </w:pPr>
      <w:r>
        <w:rPr>
          <w:spacing w:val="-1"/>
          <w:sz w:val="28"/>
          <w:szCs w:val="28"/>
          <w:lang w:val="uk-UA"/>
        </w:rPr>
        <w:t xml:space="preserve">        Пільги із сплати податку на нерухоме майно, відмінне від земельної ділянки, для юридичних та фізичних осіб визначено пунктом  266.4 статті 266 Податкового кодексу України і додатком 3 до даного рішення.</w:t>
      </w:r>
    </w:p>
    <w:p w:rsidR="00A303E9" w:rsidRDefault="00A303E9" w:rsidP="00A303E9">
      <w:pPr>
        <w:tabs>
          <w:tab w:val="left" w:pos="966"/>
        </w:tabs>
        <w:ind w:right="458"/>
        <w:jc w:val="both"/>
        <w:rPr>
          <w:sz w:val="28"/>
          <w:szCs w:val="28"/>
          <w:lang w:val="uk-UA"/>
        </w:rPr>
      </w:pPr>
      <w:r>
        <w:rPr>
          <w:sz w:val="28"/>
          <w:szCs w:val="28"/>
          <w:lang w:val="uk-UA"/>
        </w:rPr>
        <w:lastRenderedPageBreak/>
        <w:t xml:space="preserve">      </w:t>
      </w:r>
      <w:r>
        <w:rPr>
          <w:spacing w:val="-1"/>
          <w:sz w:val="28"/>
          <w:szCs w:val="28"/>
          <w:lang w:val="uk-UA"/>
        </w:rPr>
        <w:t xml:space="preserve"> </w:t>
      </w:r>
      <w:r>
        <w:rPr>
          <w:sz w:val="28"/>
          <w:szCs w:val="28"/>
          <w:lang w:val="uk-UA"/>
        </w:rPr>
        <w:t xml:space="preserve">                                                     </w:t>
      </w:r>
    </w:p>
    <w:p w:rsidR="00A303E9" w:rsidRDefault="00A303E9" w:rsidP="00A303E9">
      <w:pPr>
        <w:tabs>
          <w:tab w:val="left" w:pos="567"/>
          <w:tab w:val="left" w:pos="709"/>
          <w:tab w:val="left" w:pos="851"/>
        </w:tabs>
        <w:ind w:right="458"/>
        <w:jc w:val="both"/>
        <w:rPr>
          <w:bCs/>
          <w:sz w:val="28"/>
          <w:szCs w:val="28"/>
          <w:lang w:val="uk-UA"/>
        </w:rPr>
      </w:pPr>
      <w:r>
        <w:rPr>
          <w:bCs/>
          <w:sz w:val="28"/>
          <w:szCs w:val="28"/>
          <w:lang w:val="uk-UA"/>
        </w:rPr>
        <w:t>6. Податковий період</w:t>
      </w:r>
    </w:p>
    <w:p w:rsidR="00A303E9" w:rsidRDefault="00A303E9" w:rsidP="00A303E9">
      <w:pPr>
        <w:pStyle w:val="StyleZakonu0"/>
        <w:tabs>
          <w:tab w:val="left" w:pos="851"/>
        </w:tabs>
        <w:spacing w:after="0" w:line="240" w:lineRule="auto"/>
        <w:ind w:right="458"/>
        <w:rPr>
          <w:bCs/>
          <w:sz w:val="28"/>
          <w:szCs w:val="28"/>
        </w:rPr>
      </w:pPr>
      <w:r>
        <w:rPr>
          <w:bCs/>
          <w:sz w:val="28"/>
          <w:szCs w:val="28"/>
        </w:rPr>
        <w:t xml:space="preserve">     Базовий податковий (звітний) період дорівнює календарному року, визначено пунктом 266.6 статті 266 </w:t>
      </w:r>
      <w:r>
        <w:rPr>
          <w:spacing w:val="-1"/>
          <w:sz w:val="28"/>
          <w:szCs w:val="28"/>
        </w:rPr>
        <w:t>Податкового кодексу України.</w:t>
      </w:r>
    </w:p>
    <w:p w:rsidR="00A303E9" w:rsidRDefault="00A303E9" w:rsidP="00A303E9">
      <w:pPr>
        <w:ind w:right="458" w:firstLine="720"/>
        <w:jc w:val="both"/>
        <w:rPr>
          <w:bCs/>
          <w:sz w:val="28"/>
          <w:szCs w:val="28"/>
          <w:u w:val="single"/>
          <w:lang w:val="uk-UA"/>
        </w:rPr>
      </w:pPr>
    </w:p>
    <w:p w:rsidR="00A303E9" w:rsidRDefault="00A303E9" w:rsidP="00A303E9">
      <w:pPr>
        <w:ind w:right="458"/>
        <w:jc w:val="both"/>
        <w:rPr>
          <w:bCs/>
          <w:sz w:val="28"/>
          <w:szCs w:val="28"/>
          <w:lang w:val="uk-UA"/>
        </w:rPr>
      </w:pPr>
      <w:r>
        <w:rPr>
          <w:bCs/>
          <w:sz w:val="28"/>
          <w:szCs w:val="28"/>
          <w:lang w:val="uk-UA"/>
        </w:rPr>
        <w:t>7. Порядок обчислення суми податку</w:t>
      </w:r>
    </w:p>
    <w:p w:rsidR="00A303E9" w:rsidRDefault="00A303E9" w:rsidP="00A303E9">
      <w:pPr>
        <w:pStyle w:val="tjbmf"/>
        <w:shd w:val="clear" w:color="auto" w:fill="FFFFFF"/>
        <w:spacing w:before="0" w:beforeAutospacing="0" w:after="0" w:afterAutospacing="0" w:line="301" w:lineRule="atLeast"/>
        <w:ind w:right="458"/>
        <w:jc w:val="both"/>
        <w:rPr>
          <w:sz w:val="28"/>
          <w:szCs w:val="28"/>
          <w:lang w:val="uk-UA"/>
        </w:rPr>
      </w:pPr>
      <w:r>
        <w:rPr>
          <w:sz w:val="28"/>
          <w:szCs w:val="28"/>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 266.7.5 пункту 266.7 та пунктом 266.8 статті 266 Податкового кодексу України.   </w:t>
      </w:r>
    </w:p>
    <w:p w:rsidR="00A303E9" w:rsidRDefault="00A303E9" w:rsidP="00A303E9">
      <w:pPr>
        <w:tabs>
          <w:tab w:val="left" w:pos="933"/>
        </w:tabs>
        <w:ind w:right="458"/>
        <w:jc w:val="both"/>
        <w:rPr>
          <w:bCs/>
          <w:sz w:val="28"/>
          <w:szCs w:val="28"/>
          <w:u w:val="single"/>
          <w:lang w:val="uk-UA"/>
        </w:rPr>
      </w:pPr>
    </w:p>
    <w:p w:rsidR="00A303E9" w:rsidRDefault="00A303E9" w:rsidP="00A303E9">
      <w:pPr>
        <w:tabs>
          <w:tab w:val="left" w:pos="933"/>
        </w:tabs>
        <w:ind w:right="458"/>
        <w:jc w:val="both"/>
        <w:rPr>
          <w:bCs/>
          <w:sz w:val="28"/>
          <w:szCs w:val="28"/>
          <w:lang w:val="uk-UA"/>
        </w:rPr>
      </w:pPr>
      <w:r>
        <w:rPr>
          <w:bCs/>
          <w:sz w:val="28"/>
          <w:szCs w:val="28"/>
          <w:lang w:val="uk-UA"/>
        </w:rPr>
        <w:t>8. Порядок сплати податку</w:t>
      </w:r>
    </w:p>
    <w:p w:rsidR="00A303E9" w:rsidRDefault="00A303E9" w:rsidP="00A303E9">
      <w:pPr>
        <w:pStyle w:val="tjbmf"/>
        <w:shd w:val="clear" w:color="auto" w:fill="FFFFFF"/>
        <w:spacing w:before="0" w:beforeAutospacing="0" w:after="0" w:afterAutospacing="0" w:line="301" w:lineRule="atLeast"/>
        <w:ind w:right="458" w:firstLine="720"/>
        <w:jc w:val="both"/>
        <w:rPr>
          <w:sz w:val="28"/>
          <w:szCs w:val="28"/>
          <w:lang w:val="uk-UA"/>
        </w:rPr>
      </w:pPr>
      <w:r>
        <w:rPr>
          <w:sz w:val="28"/>
          <w:szCs w:val="28"/>
          <w:lang w:val="uk-UA"/>
        </w:rPr>
        <w:t xml:space="preserve">Податок сплачується відповідно до пункту 266. 9 статті 266 Податкового кодексу України. </w:t>
      </w:r>
    </w:p>
    <w:p w:rsidR="00A303E9" w:rsidRDefault="00A303E9" w:rsidP="00A303E9">
      <w:pPr>
        <w:tabs>
          <w:tab w:val="left" w:pos="933"/>
        </w:tabs>
        <w:ind w:right="458"/>
        <w:jc w:val="both"/>
        <w:rPr>
          <w:bCs/>
          <w:sz w:val="28"/>
          <w:szCs w:val="28"/>
          <w:u w:val="single"/>
          <w:lang w:val="uk-UA"/>
        </w:rPr>
      </w:pPr>
    </w:p>
    <w:p w:rsidR="00A303E9" w:rsidRDefault="00A303E9" w:rsidP="00A303E9">
      <w:pPr>
        <w:tabs>
          <w:tab w:val="left" w:pos="933"/>
        </w:tabs>
        <w:ind w:right="458"/>
        <w:jc w:val="both"/>
        <w:rPr>
          <w:bCs/>
          <w:sz w:val="28"/>
          <w:szCs w:val="28"/>
          <w:lang w:val="uk-UA"/>
        </w:rPr>
      </w:pPr>
      <w:r>
        <w:rPr>
          <w:bCs/>
          <w:sz w:val="28"/>
          <w:szCs w:val="28"/>
          <w:lang w:val="uk-UA"/>
        </w:rPr>
        <w:t>9. Строки сплати податку</w:t>
      </w:r>
    </w:p>
    <w:p w:rsidR="00A303E9" w:rsidRDefault="00A303E9" w:rsidP="00A303E9">
      <w:pPr>
        <w:pStyle w:val="tjbmf"/>
        <w:shd w:val="clear" w:color="auto" w:fill="FFFFFF"/>
        <w:spacing w:before="0" w:beforeAutospacing="0" w:after="0" w:afterAutospacing="0" w:line="301" w:lineRule="atLeast"/>
        <w:ind w:right="458"/>
        <w:jc w:val="both"/>
        <w:rPr>
          <w:sz w:val="28"/>
          <w:szCs w:val="28"/>
          <w:lang w:val="uk-UA"/>
        </w:rPr>
      </w:pPr>
      <w:r>
        <w:rPr>
          <w:bCs/>
          <w:sz w:val="28"/>
          <w:szCs w:val="28"/>
          <w:lang w:val="uk-UA"/>
        </w:rPr>
        <w:t xml:space="preserve">          Строки сплати податку визначені </w:t>
      </w:r>
      <w:r>
        <w:rPr>
          <w:sz w:val="28"/>
          <w:szCs w:val="28"/>
          <w:lang w:val="uk-UA"/>
        </w:rPr>
        <w:t xml:space="preserve">пунктом 266.10 статті 266 Податкового кодексу України. </w:t>
      </w: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tabs>
          <w:tab w:val="left" w:pos="5220"/>
        </w:tabs>
        <w:ind w:right="-141"/>
        <w:rPr>
          <w:sz w:val="28"/>
          <w:szCs w:val="28"/>
          <w:lang w:val="uk-UA"/>
        </w:rPr>
      </w:pPr>
      <w:r>
        <w:rPr>
          <w:lang w:val="uk-UA"/>
        </w:rPr>
        <w:t xml:space="preserve">                                                                                       </w:t>
      </w:r>
      <w:r>
        <w:rPr>
          <w:sz w:val="28"/>
          <w:szCs w:val="28"/>
          <w:lang w:val="uk-UA"/>
        </w:rPr>
        <w:t>Додаток 3</w:t>
      </w:r>
    </w:p>
    <w:p w:rsidR="00A303E9" w:rsidRDefault="00A303E9" w:rsidP="00A303E9">
      <w:pPr>
        <w:rPr>
          <w:sz w:val="28"/>
          <w:szCs w:val="28"/>
          <w:lang w:val="uk-UA"/>
        </w:rPr>
      </w:pPr>
      <w:r>
        <w:rPr>
          <w:sz w:val="28"/>
          <w:szCs w:val="28"/>
          <w:lang w:val="uk-UA"/>
        </w:rPr>
        <w:t xml:space="preserve">                                                                           до рішення  міської ради</w:t>
      </w:r>
    </w:p>
    <w:p w:rsidR="00A303E9" w:rsidRDefault="00A303E9" w:rsidP="00A303E9">
      <w:pPr>
        <w:rPr>
          <w:sz w:val="28"/>
          <w:szCs w:val="28"/>
          <w:lang w:val="uk-UA"/>
        </w:rPr>
      </w:pPr>
      <w:r>
        <w:rPr>
          <w:sz w:val="28"/>
          <w:szCs w:val="28"/>
          <w:lang w:val="uk-UA"/>
        </w:rPr>
        <w:t xml:space="preserve">                                                                           від ________2021 №  ______</w:t>
      </w: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both"/>
        <w:rPr>
          <w:color w:val="000000"/>
          <w:sz w:val="28"/>
          <w:szCs w:val="28"/>
          <w:lang w:val="uk-UA"/>
        </w:rPr>
      </w:pPr>
    </w:p>
    <w:p w:rsidR="00A303E9" w:rsidRDefault="00A303E9" w:rsidP="00A303E9">
      <w:pPr>
        <w:pStyle w:val="a3"/>
        <w:widowControl w:val="0"/>
        <w:suppressAutoHyphens/>
        <w:spacing w:before="0" w:beforeAutospacing="0" w:after="0" w:afterAutospacing="0"/>
        <w:ind w:right="458" w:firstLine="0"/>
        <w:jc w:val="center"/>
        <w:rPr>
          <w:color w:val="000000"/>
          <w:sz w:val="28"/>
          <w:szCs w:val="28"/>
          <w:lang w:val="uk-UA"/>
        </w:rPr>
      </w:pPr>
      <w:r>
        <w:rPr>
          <w:color w:val="000000"/>
          <w:sz w:val="28"/>
          <w:szCs w:val="28"/>
          <w:lang w:val="uk-UA"/>
        </w:rPr>
        <w:t>ПІЛЬГИ</w:t>
      </w:r>
    </w:p>
    <w:p w:rsidR="00A303E9" w:rsidRDefault="00A303E9" w:rsidP="00A303E9">
      <w:pPr>
        <w:widowControl w:val="0"/>
        <w:tabs>
          <w:tab w:val="left" w:pos="6628"/>
        </w:tabs>
        <w:jc w:val="center"/>
        <w:rPr>
          <w:sz w:val="28"/>
          <w:szCs w:val="28"/>
          <w:lang w:val="uk-UA" w:eastAsia="uk-UA"/>
        </w:rPr>
      </w:pPr>
      <w:r>
        <w:rPr>
          <w:sz w:val="28"/>
          <w:szCs w:val="28"/>
          <w:lang w:val="uk-UA"/>
        </w:rPr>
        <w:t xml:space="preserve"> зі сплати </w:t>
      </w:r>
      <w:r>
        <w:rPr>
          <w:sz w:val="28"/>
          <w:szCs w:val="28"/>
          <w:lang w:val="uk-UA" w:eastAsia="uk-UA"/>
        </w:rPr>
        <w:t>податку на нерухоме майно, відмінне</w:t>
      </w:r>
    </w:p>
    <w:p w:rsidR="00A303E9" w:rsidRDefault="00A303E9" w:rsidP="00A303E9">
      <w:pPr>
        <w:widowControl w:val="0"/>
        <w:tabs>
          <w:tab w:val="left" w:pos="6628"/>
        </w:tabs>
        <w:jc w:val="center"/>
        <w:rPr>
          <w:sz w:val="28"/>
          <w:szCs w:val="28"/>
          <w:lang w:val="uk-UA"/>
        </w:rPr>
      </w:pPr>
      <w:r>
        <w:rPr>
          <w:sz w:val="28"/>
          <w:szCs w:val="28"/>
          <w:lang w:val="uk-UA" w:eastAsia="uk-UA"/>
        </w:rPr>
        <w:t xml:space="preserve">від земельної ділянки </w:t>
      </w:r>
      <w:r>
        <w:rPr>
          <w:sz w:val="28"/>
          <w:szCs w:val="28"/>
          <w:lang w:val="uk-UA"/>
        </w:rPr>
        <w:t xml:space="preserve">встановлені на </w:t>
      </w:r>
    </w:p>
    <w:p w:rsidR="00A303E9" w:rsidRDefault="00A303E9" w:rsidP="00A303E9">
      <w:pPr>
        <w:widowControl w:val="0"/>
        <w:tabs>
          <w:tab w:val="left" w:pos="6628"/>
        </w:tabs>
        <w:jc w:val="center"/>
        <w:rPr>
          <w:sz w:val="28"/>
          <w:szCs w:val="28"/>
          <w:lang w:val="uk-UA"/>
        </w:rPr>
      </w:pPr>
      <w:r>
        <w:rPr>
          <w:sz w:val="28"/>
          <w:szCs w:val="28"/>
          <w:lang w:val="uk-UA"/>
        </w:rPr>
        <w:t>території  Слов’янської міської територіальної громади</w:t>
      </w:r>
    </w:p>
    <w:p w:rsidR="00A303E9" w:rsidRDefault="00A303E9" w:rsidP="00A303E9">
      <w:pPr>
        <w:pStyle w:val="a3"/>
        <w:widowControl w:val="0"/>
        <w:suppressAutoHyphens/>
        <w:spacing w:before="0" w:beforeAutospacing="0" w:after="0" w:afterAutospacing="0"/>
        <w:ind w:right="458" w:firstLine="0"/>
        <w:rPr>
          <w:b/>
          <w:color w:val="000000"/>
          <w:sz w:val="28"/>
          <w:szCs w:val="28"/>
          <w:lang w:val="uk-UA"/>
        </w:rPr>
      </w:pPr>
    </w:p>
    <w:p w:rsidR="00A303E9" w:rsidRDefault="00A303E9" w:rsidP="00A303E9">
      <w:pPr>
        <w:pStyle w:val="a4"/>
        <w:tabs>
          <w:tab w:val="left" w:pos="900"/>
          <w:tab w:val="left" w:pos="5103"/>
        </w:tabs>
        <w:ind w:right="459" w:hanging="182"/>
        <w:jc w:val="both"/>
        <w:rPr>
          <w:sz w:val="28"/>
          <w:szCs w:val="28"/>
          <w:lang w:val="uk-UA"/>
        </w:rPr>
      </w:pPr>
      <w:r>
        <w:rPr>
          <w:sz w:val="28"/>
          <w:szCs w:val="28"/>
          <w:lang w:val="uk-UA"/>
        </w:rPr>
        <w:t xml:space="preserve">              1. База оподаткування об’єкта/об’єктів житлової нерухомості, в тому числі їх часток, що перебувають у власності фізичної особи - платника податку, зменшується згідно підпункту 1 пункту 4 статті 266 Податкового кодексу України(далі ПКУ):</w:t>
      </w:r>
    </w:p>
    <w:p w:rsidR="00A303E9" w:rsidRDefault="00A303E9" w:rsidP="00A303E9">
      <w:pPr>
        <w:pStyle w:val="rvps2"/>
        <w:spacing w:before="0" w:beforeAutospacing="0" w:after="0" w:afterAutospacing="0"/>
        <w:ind w:right="459"/>
        <w:jc w:val="both"/>
        <w:rPr>
          <w:sz w:val="28"/>
          <w:szCs w:val="28"/>
          <w:lang w:val="uk-UA"/>
        </w:rPr>
      </w:pPr>
      <w:bookmarkStart w:id="0" w:name="n11807"/>
      <w:bookmarkEnd w:id="0"/>
      <w:r>
        <w:rPr>
          <w:sz w:val="28"/>
          <w:szCs w:val="28"/>
          <w:lang w:val="uk-UA"/>
        </w:rPr>
        <w:t>а) для квартири/квартир незалежно від їх кількості - на 60 кв. метрів;</w:t>
      </w:r>
    </w:p>
    <w:p w:rsidR="00A303E9" w:rsidRDefault="00A303E9" w:rsidP="00A303E9">
      <w:pPr>
        <w:pStyle w:val="rvps2"/>
        <w:spacing w:before="0" w:beforeAutospacing="0" w:after="0" w:afterAutospacing="0"/>
        <w:ind w:right="459"/>
        <w:jc w:val="both"/>
        <w:rPr>
          <w:sz w:val="28"/>
          <w:szCs w:val="28"/>
          <w:lang w:val="uk-UA"/>
        </w:rPr>
      </w:pPr>
      <w:bookmarkStart w:id="1" w:name="n11808"/>
      <w:bookmarkEnd w:id="1"/>
      <w:r>
        <w:rPr>
          <w:sz w:val="28"/>
          <w:szCs w:val="28"/>
          <w:lang w:val="uk-UA"/>
        </w:rPr>
        <w:t>б) для житлового будинку/будинків незалежно від їх кількості - на 120 кв. метрів;</w:t>
      </w:r>
    </w:p>
    <w:p w:rsidR="00A303E9" w:rsidRDefault="00A303E9" w:rsidP="00A303E9">
      <w:pPr>
        <w:pStyle w:val="rvps2"/>
        <w:spacing w:before="0" w:beforeAutospacing="0" w:after="0" w:afterAutospacing="0"/>
        <w:ind w:right="459"/>
        <w:jc w:val="both"/>
        <w:rPr>
          <w:sz w:val="28"/>
          <w:szCs w:val="28"/>
          <w:lang w:val="uk-UA"/>
        </w:rPr>
      </w:pPr>
      <w:bookmarkStart w:id="2" w:name="n11809"/>
      <w:bookmarkEnd w:id="2"/>
      <w:r>
        <w:rPr>
          <w:sz w:val="28"/>
          <w:szCs w:val="28"/>
          <w:lang w:val="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303E9" w:rsidRDefault="00A303E9" w:rsidP="00A303E9">
      <w:pPr>
        <w:pStyle w:val="rvps2"/>
        <w:spacing w:before="0" w:beforeAutospacing="0" w:after="0" w:afterAutospacing="0"/>
        <w:ind w:right="459"/>
        <w:jc w:val="both"/>
        <w:rPr>
          <w:sz w:val="28"/>
          <w:szCs w:val="28"/>
          <w:lang w:val="uk-UA"/>
        </w:rPr>
      </w:pPr>
      <w:bookmarkStart w:id="3" w:name="n11810"/>
      <w:bookmarkEnd w:id="3"/>
      <w:r>
        <w:rPr>
          <w:sz w:val="28"/>
          <w:szCs w:val="28"/>
          <w:lang w:val="uk-UA"/>
        </w:rPr>
        <w:t>Таке зменшення надається один раз за кожний базовий податковий (звітний) період (рік).</w:t>
      </w:r>
    </w:p>
    <w:p w:rsidR="00A303E9" w:rsidRDefault="00A303E9" w:rsidP="00A303E9">
      <w:pPr>
        <w:pStyle w:val="a4"/>
        <w:tabs>
          <w:tab w:val="left" w:pos="5103"/>
        </w:tabs>
        <w:ind w:right="459" w:hanging="182"/>
        <w:jc w:val="both"/>
        <w:rPr>
          <w:sz w:val="28"/>
          <w:szCs w:val="28"/>
          <w:lang w:val="uk-UA"/>
        </w:rPr>
      </w:pPr>
    </w:p>
    <w:p w:rsidR="00A303E9" w:rsidRDefault="00A303E9" w:rsidP="00A303E9">
      <w:pPr>
        <w:pStyle w:val="a4"/>
        <w:tabs>
          <w:tab w:val="left" w:pos="900"/>
          <w:tab w:val="left" w:pos="5103"/>
        </w:tabs>
        <w:ind w:right="459" w:hanging="182"/>
        <w:jc w:val="both"/>
        <w:rPr>
          <w:sz w:val="28"/>
          <w:szCs w:val="28"/>
          <w:lang w:val="uk-UA"/>
        </w:rPr>
      </w:pPr>
      <w:r>
        <w:rPr>
          <w:sz w:val="28"/>
          <w:szCs w:val="28"/>
          <w:lang w:val="uk-UA"/>
        </w:rPr>
        <w:t xml:space="preserve">              2. Звільнити від сплати податку на нерухоме майно, відмінне від земельної ділянки на території Слов’янської міської територіальної громади за об'єкти житлової нерухомості:</w:t>
      </w:r>
    </w:p>
    <w:p w:rsidR="00A303E9" w:rsidRDefault="00A303E9" w:rsidP="00A303E9">
      <w:pPr>
        <w:pStyle w:val="a4"/>
        <w:tabs>
          <w:tab w:val="left" w:pos="5103"/>
        </w:tabs>
        <w:ind w:right="458" w:hanging="182"/>
        <w:jc w:val="both"/>
        <w:rPr>
          <w:sz w:val="28"/>
          <w:szCs w:val="28"/>
          <w:lang w:val="uk-UA"/>
        </w:rPr>
      </w:pPr>
      <w:r>
        <w:rPr>
          <w:sz w:val="28"/>
          <w:szCs w:val="28"/>
          <w:lang w:val="uk-UA"/>
        </w:rPr>
        <w:lastRenderedPageBreak/>
        <w:t>- осіб, які належать до інвалідів війни відповідно до статті 7 Закону України «Про статус ветеранів війни, гарантії їх соціального захисту»;</w:t>
      </w:r>
    </w:p>
    <w:p w:rsidR="00A303E9" w:rsidRDefault="00A303E9" w:rsidP="00A303E9">
      <w:pPr>
        <w:pStyle w:val="a4"/>
        <w:tabs>
          <w:tab w:val="left" w:pos="5103"/>
        </w:tabs>
        <w:ind w:right="458" w:hanging="182"/>
        <w:jc w:val="both"/>
        <w:rPr>
          <w:sz w:val="28"/>
          <w:szCs w:val="28"/>
          <w:lang w:val="uk-UA"/>
        </w:rPr>
      </w:pPr>
      <w:r>
        <w:rPr>
          <w:sz w:val="28"/>
          <w:szCs w:val="28"/>
          <w:lang w:val="uk-UA"/>
        </w:rPr>
        <w:t>-  осіб, які належать до учасників бойових дій відповідно до статті 6 Закону України «Про статус ветеранів війни, гарантії їх соціального захисту»;</w:t>
      </w:r>
    </w:p>
    <w:p w:rsidR="00A303E9" w:rsidRDefault="00A303E9" w:rsidP="00A303E9">
      <w:pPr>
        <w:pStyle w:val="a4"/>
        <w:tabs>
          <w:tab w:val="left" w:pos="5103"/>
        </w:tabs>
        <w:ind w:right="458" w:hanging="182"/>
        <w:jc w:val="both"/>
        <w:rPr>
          <w:sz w:val="28"/>
          <w:szCs w:val="28"/>
          <w:lang w:val="uk-UA"/>
        </w:rPr>
      </w:pPr>
      <w:r>
        <w:rPr>
          <w:sz w:val="28"/>
          <w:szCs w:val="28"/>
          <w:lang w:val="uk-UA"/>
        </w:rPr>
        <w:t>- осіб,  на яких відповідно до статті 10  Закону України «Про статус ветеранів війни, гарантії їх соціального захисту» поширюється дія зазначеного закону;</w:t>
      </w:r>
    </w:p>
    <w:p w:rsidR="00A303E9" w:rsidRDefault="00A303E9" w:rsidP="00A303E9">
      <w:pPr>
        <w:pStyle w:val="a4"/>
        <w:tabs>
          <w:tab w:val="left" w:pos="5103"/>
        </w:tabs>
        <w:ind w:right="458" w:hanging="182"/>
        <w:jc w:val="both"/>
        <w:rPr>
          <w:sz w:val="28"/>
          <w:szCs w:val="28"/>
          <w:lang w:val="uk-UA"/>
        </w:rPr>
      </w:pPr>
      <w:r>
        <w:rPr>
          <w:sz w:val="28"/>
          <w:szCs w:val="28"/>
          <w:lang w:val="uk-UA"/>
        </w:rPr>
        <w:t>- осіб,  які мають особливі заслуги перед Батьківщиною відповідно до статті 11 Закону України «Про статус ветеранів війни, гарантії їх соціального захисту»;</w:t>
      </w:r>
    </w:p>
    <w:p w:rsidR="00A303E9" w:rsidRDefault="00A303E9" w:rsidP="00A303E9">
      <w:pPr>
        <w:pStyle w:val="a4"/>
        <w:tabs>
          <w:tab w:val="left" w:pos="5103"/>
        </w:tabs>
        <w:ind w:right="458" w:hanging="182"/>
        <w:jc w:val="both"/>
        <w:rPr>
          <w:sz w:val="28"/>
          <w:szCs w:val="28"/>
          <w:lang w:val="uk-UA"/>
        </w:rPr>
      </w:pPr>
      <w:r>
        <w:rPr>
          <w:sz w:val="28"/>
          <w:szCs w:val="28"/>
          <w:lang w:val="uk-UA"/>
        </w:rPr>
        <w:t>- особ, які мають особливі трудові заслуги перед Батьківщиною відповідно до статті 8 Закону України «Про основні засади соціального захисту ветеранів праці та інших громадян похилого віку в Україні»;</w:t>
      </w:r>
    </w:p>
    <w:p w:rsidR="00A303E9" w:rsidRDefault="00A303E9" w:rsidP="00A303E9">
      <w:pPr>
        <w:pStyle w:val="a4"/>
        <w:tabs>
          <w:tab w:val="left" w:pos="5103"/>
        </w:tabs>
        <w:ind w:right="458" w:hanging="182"/>
        <w:jc w:val="both"/>
        <w:rPr>
          <w:sz w:val="28"/>
          <w:szCs w:val="28"/>
          <w:lang w:val="uk-UA"/>
        </w:rPr>
      </w:pPr>
      <w:r>
        <w:rPr>
          <w:sz w:val="28"/>
          <w:szCs w:val="28"/>
          <w:lang w:val="uk-UA"/>
        </w:rPr>
        <w:t>- членів сімей померлих осіб, які мають особливі заслуги перед Батьківщиною та/або мають особливі трудові заслуги перед Україною;</w:t>
      </w:r>
    </w:p>
    <w:p w:rsidR="00A303E9" w:rsidRDefault="00A303E9" w:rsidP="00A303E9">
      <w:pPr>
        <w:pStyle w:val="a4"/>
        <w:tabs>
          <w:tab w:val="left" w:pos="5103"/>
        </w:tabs>
        <w:ind w:right="458" w:hanging="182"/>
        <w:jc w:val="both"/>
        <w:rPr>
          <w:sz w:val="28"/>
          <w:szCs w:val="28"/>
          <w:lang w:val="uk-UA"/>
        </w:rPr>
      </w:pPr>
      <w:r>
        <w:rPr>
          <w:sz w:val="28"/>
          <w:szCs w:val="28"/>
          <w:lang w:val="uk-UA"/>
        </w:rPr>
        <w:t>- осіб, які належать до постраждалих внаслідок аварії на Чорнобильській АЕС, віднесених до категорії 1 згідно пункту 1 частини першої статті 14 Закону України «Про статус і соціальний захист громадян, які постраждали внаслідок Чорнобильської катастрофи»;</w:t>
      </w:r>
    </w:p>
    <w:p w:rsidR="00A303E9" w:rsidRDefault="00A303E9" w:rsidP="00A303E9">
      <w:pPr>
        <w:pStyle w:val="a4"/>
        <w:tabs>
          <w:tab w:val="left" w:pos="5103"/>
        </w:tabs>
        <w:ind w:right="458" w:hanging="182"/>
        <w:jc w:val="both"/>
        <w:rPr>
          <w:sz w:val="28"/>
          <w:szCs w:val="28"/>
          <w:lang w:val="uk-UA"/>
        </w:rPr>
      </w:pPr>
      <w:r>
        <w:rPr>
          <w:sz w:val="28"/>
          <w:szCs w:val="28"/>
          <w:lang w:val="uk-UA"/>
        </w:rPr>
        <w:t>- осіб, які належать до інвалідів віднесених до  першої, другої і третьої групи;</w:t>
      </w:r>
    </w:p>
    <w:p w:rsidR="00A303E9" w:rsidRDefault="00A303E9" w:rsidP="00A303E9">
      <w:pPr>
        <w:pStyle w:val="a4"/>
        <w:tabs>
          <w:tab w:val="left" w:pos="5103"/>
        </w:tabs>
        <w:ind w:right="458" w:hanging="182"/>
        <w:jc w:val="both"/>
        <w:rPr>
          <w:sz w:val="28"/>
          <w:szCs w:val="28"/>
          <w:lang w:val="uk-UA"/>
        </w:rPr>
      </w:pPr>
      <w:r>
        <w:rPr>
          <w:sz w:val="28"/>
          <w:szCs w:val="28"/>
          <w:lang w:val="uk-UA"/>
        </w:rPr>
        <w:t xml:space="preserve">- осіб, які відносяться до малозабезпечених сімей,  що визнані такими органами соціального захисту населення згідно Закону України «Про державну соціальну допомогу малозабезпеченим сім’ям»; </w:t>
      </w:r>
    </w:p>
    <w:p w:rsidR="00A303E9" w:rsidRDefault="00A303E9" w:rsidP="00A303E9">
      <w:pPr>
        <w:pStyle w:val="a4"/>
        <w:tabs>
          <w:tab w:val="left" w:pos="5103"/>
        </w:tabs>
        <w:ind w:right="458" w:hanging="182"/>
        <w:jc w:val="both"/>
        <w:rPr>
          <w:sz w:val="28"/>
          <w:szCs w:val="28"/>
          <w:lang w:val="uk-UA"/>
        </w:rPr>
      </w:pPr>
      <w:r>
        <w:rPr>
          <w:sz w:val="28"/>
          <w:szCs w:val="28"/>
          <w:lang w:val="uk-UA"/>
        </w:rPr>
        <w:t>- пенсіонерів за віком.</w:t>
      </w:r>
    </w:p>
    <w:p w:rsidR="00A303E9" w:rsidRDefault="00A303E9" w:rsidP="00A303E9">
      <w:pPr>
        <w:pStyle w:val="rvps2"/>
        <w:spacing w:before="0" w:beforeAutospacing="0" w:after="0" w:afterAutospacing="0"/>
        <w:ind w:right="458"/>
        <w:jc w:val="both"/>
        <w:rPr>
          <w:sz w:val="28"/>
          <w:szCs w:val="28"/>
          <w:lang w:val="uk-UA"/>
        </w:rPr>
      </w:pPr>
      <w:r>
        <w:rPr>
          <w:sz w:val="28"/>
          <w:szCs w:val="28"/>
          <w:lang w:val="uk-UA"/>
        </w:rPr>
        <w:tab/>
        <w:t xml:space="preserve"> Така пільга застосовується лише для одного об’єкта житлової нерухомості (квартири + житлового будинку). </w:t>
      </w:r>
    </w:p>
    <w:p w:rsidR="00A303E9" w:rsidRDefault="00A303E9" w:rsidP="00A303E9">
      <w:pPr>
        <w:pStyle w:val="rvps2"/>
        <w:spacing w:before="0" w:beforeAutospacing="0" w:after="0" w:afterAutospacing="0"/>
        <w:ind w:right="458"/>
        <w:jc w:val="both"/>
        <w:rPr>
          <w:sz w:val="28"/>
          <w:szCs w:val="28"/>
          <w:lang w:val="uk-UA"/>
        </w:rPr>
      </w:pPr>
      <w:r>
        <w:rPr>
          <w:sz w:val="28"/>
          <w:szCs w:val="28"/>
          <w:lang w:val="uk-UA"/>
        </w:rPr>
        <w:t xml:space="preserve">           Пільги з податку, передбачені пунктом 2 додатку 3   для фізичних осіб не застосовуються до:</w:t>
      </w:r>
    </w:p>
    <w:p w:rsidR="00A303E9" w:rsidRDefault="00A303E9" w:rsidP="00A303E9">
      <w:pPr>
        <w:pStyle w:val="rvps2"/>
        <w:spacing w:before="0" w:beforeAutospacing="0" w:after="0" w:afterAutospacing="0"/>
        <w:ind w:right="458"/>
        <w:jc w:val="both"/>
        <w:rPr>
          <w:sz w:val="28"/>
          <w:szCs w:val="28"/>
          <w:lang w:val="uk-UA"/>
        </w:rPr>
      </w:pPr>
      <w:bookmarkStart w:id="4" w:name="n14371"/>
      <w:bookmarkEnd w:id="4"/>
      <w:r>
        <w:rPr>
          <w:sz w:val="28"/>
          <w:szCs w:val="28"/>
          <w:lang w:val="uk-UA"/>
        </w:rPr>
        <w:t xml:space="preserve">- об’єкта/об’єктів оподаткування, якщо площа такого/таких об’єкта/об’єктів перевищує в 1,5 рази розмір неоподатковуваної площі, встановленої підпунктом 266.4.1 </w:t>
      </w:r>
      <w:bookmarkStart w:id="5" w:name="n14372"/>
      <w:bookmarkEnd w:id="5"/>
      <w:r>
        <w:rPr>
          <w:sz w:val="28"/>
          <w:szCs w:val="28"/>
          <w:lang w:val="uk-UA"/>
        </w:rPr>
        <w:t>ПКУ, тобто база оподаткування зменшується на 90 кв. метрів для квартири і на 180 кв. метрів для будинку;</w:t>
      </w:r>
    </w:p>
    <w:p w:rsidR="00A303E9" w:rsidRDefault="00A303E9" w:rsidP="00A303E9">
      <w:pPr>
        <w:pStyle w:val="rvps2"/>
        <w:spacing w:before="0" w:beforeAutospacing="0" w:after="0" w:afterAutospacing="0"/>
        <w:ind w:right="458"/>
        <w:jc w:val="both"/>
        <w:rPr>
          <w:sz w:val="28"/>
          <w:szCs w:val="28"/>
          <w:lang w:val="uk-UA"/>
        </w:rPr>
      </w:pPr>
      <w:r>
        <w:rPr>
          <w:sz w:val="28"/>
          <w:szCs w:val="28"/>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303E9" w:rsidRDefault="00A303E9" w:rsidP="00A303E9">
      <w:pPr>
        <w:pStyle w:val="tjbmf"/>
        <w:widowControl w:val="0"/>
        <w:tabs>
          <w:tab w:val="left" w:pos="900"/>
        </w:tabs>
        <w:spacing w:before="0" w:beforeAutospacing="0" w:after="0" w:afterAutospacing="0"/>
        <w:ind w:right="458"/>
        <w:jc w:val="both"/>
        <w:rPr>
          <w:b/>
          <w:sz w:val="28"/>
          <w:szCs w:val="28"/>
          <w:lang w:val="uk-UA"/>
        </w:rPr>
      </w:pPr>
      <w:r>
        <w:rPr>
          <w:sz w:val="28"/>
          <w:szCs w:val="28"/>
          <w:lang w:val="uk-UA"/>
        </w:rPr>
        <w:t xml:space="preserve">             3. Звільнити від сплати податку на нерухоме майно, відмінне від земельної ділянки на території Слов’янської міської територіальної громади фізичні особи за об'єкти нежитлової нерухомості :</w:t>
      </w:r>
    </w:p>
    <w:p w:rsidR="00A303E9" w:rsidRDefault="00A303E9" w:rsidP="00A303E9">
      <w:pPr>
        <w:pStyle w:val="tjbmf"/>
        <w:widowControl w:val="0"/>
        <w:spacing w:before="0" w:beforeAutospacing="0" w:after="0" w:afterAutospacing="0"/>
        <w:ind w:right="458"/>
        <w:jc w:val="both"/>
        <w:rPr>
          <w:sz w:val="28"/>
          <w:szCs w:val="28"/>
          <w:lang w:val="uk-UA"/>
        </w:rPr>
      </w:pPr>
      <w:r>
        <w:rPr>
          <w:sz w:val="28"/>
          <w:szCs w:val="28"/>
          <w:lang w:val="uk-UA"/>
        </w:rPr>
        <w:t>- господарські (присадибні) будівлі до одного будинку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A303E9" w:rsidRDefault="00A303E9" w:rsidP="00A303E9">
      <w:pPr>
        <w:pStyle w:val="tjbmf"/>
        <w:widowControl w:val="0"/>
        <w:tabs>
          <w:tab w:val="left" w:pos="900"/>
        </w:tabs>
        <w:spacing w:before="0" w:beforeAutospacing="0" w:after="0" w:afterAutospacing="0"/>
        <w:ind w:right="458"/>
        <w:jc w:val="both"/>
        <w:rPr>
          <w:sz w:val="28"/>
          <w:szCs w:val="28"/>
          <w:lang w:val="uk-UA"/>
        </w:rPr>
      </w:pPr>
      <w:r>
        <w:rPr>
          <w:sz w:val="28"/>
          <w:szCs w:val="28"/>
          <w:lang w:val="uk-UA"/>
        </w:rPr>
        <w:t>- гаражі сумарна площа яких не перевищує 100 кв. метрів (база оподаткування зменшується на 100 кв. метрів).</w:t>
      </w:r>
    </w:p>
    <w:p w:rsidR="00A303E9" w:rsidRDefault="00A303E9" w:rsidP="00A303E9">
      <w:pPr>
        <w:pStyle w:val="a4"/>
        <w:tabs>
          <w:tab w:val="left" w:pos="5103"/>
        </w:tabs>
        <w:ind w:right="458" w:hanging="182"/>
        <w:jc w:val="both"/>
        <w:rPr>
          <w:sz w:val="28"/>
          <w:szCs w:val="28"/>
          <w:lang w:val="uk-UA"/>
        </w:rPr>
      </w:pPr>
      <w:r>
        <w:rPr>
          <w:sz w:val="28"/>
          <w:szCs w:val="28"/>
          <w:lang w:val="uk-UA"/>
        </w:rPr>
        <w:lastRenderedPageBreak/>
        <w:t xml:space="preserve">   - садові, дачні будинки.</w:t>
      </w:r>
    </w:p>
    <w:p w:rsidR="00A303E9" w:rsidRDefault="00A303E9" w:rsidP="00A303E9">
      <w:pPr>
        <w:tabs>
          <w:tab w:val="left" w:pos="567"/>
          <w:tab w:val="left" w:pos="993"/>
        </w:tabs>
        <w:ind w:right="458"/>
        <w:jc w:val="both"/>
        <w:rPr>
          <w:sz w:val="28"/>
          <w:szCs w:val="28"/>
          <w:lang w:val="uk-UA"/>
        </w:rPr>
      </w:pPr>
      <w:r>
        <w:rPr>
          <w:sz w:val="28"/>
          <w:szCs w:val="28"/>
          <w:lang w:val="uk-UA"/>
        </w:rPr>
        <w:t xml:space="preserve">           У разі, якщо у власності фізичної особи є декілька будинків та, відповідно, прибудинкових територій, гаражів, садових, дачних будинків така пільгова ставка застосовується лише для об’єктів нежитлової нерухомості, які розміщені на одній прибудинковій території та садових, дачних будинків, що знаходяться у власності фізичної особи.</w:t>
      </w:r>
    </w:p>
    <w:p w:rsidR="00A303E9" w:rsidRDefault="00A303E9" w:rsidP="00A303E9">
      <w:pPr>
        <w:tabs>
          <w:tab w:val="left" w:pos="900"/>
        </w:tabs>
        <w:ind w:right="458"/>
        <w:jc w:val="both"/>
        <w:textAlignment w:val="baseline"/>
        <w:rPr>
          <w:sz w:val="28"/>
          <w:szCs w:val="28"/>
          <w:lang w:val="uk-UA"/>
        </w:rPr>
      </w:pPr>
      <w:r>
        <w:rPr>
          <w:sz w:val="28"/>
          <w:szCs w:val="28"/>
          <w:lang w:val="uk-UA"/>
        </w:rPr>
        <w:t xml:space="preserve">            4. Звільнити від сплати податку на нерухоме майно, відмінне від земельної ділянки громадські об’єднання (організації, спілки), які засновані згідно Закону України «Про громадські об’єднання» з об’єктів житлової та/або нежитлової нерухомості, що перебувають у власності таких громадських об’єднань (організацій, спілок) та знаходяться на території Слов’янської міської територіальної громади.</w:t>
      </w:r>
    </w:p>
    <w:p w:rsidR="00A303E9" w:rsidRDefault="00A303E9" w:rsidP="00A303E9">
      <w:pPr>
        <w:ind w:right="458"/>
        <w:jc w:val="both"/>
        <w:textAlignment w:val="baseline"/>
        <w:rPr>
          <w:sz w:val="28"/>
          <w:szCs w:val="28"/>
          <w:lang w:val="uk-UA"/>
        </w:rPr>
      </w:pPr>
      <w:r>
        <w:rPr>
          <w:sz w:val="28"/>
          <w:szCs w:val="28"/>
          <w:lang w:val="uk-UA"/>
        </w:rPr>
        <w:t xml:space="preserve">            5. Звільнити від сплати податку на нерухоме майно, відмінне від земельної ділянки благодійні організацій України, статути (положення) яких зареєстровані у встановленому законом порядку з об’єктів житлової та/або нежитлової нерухомості, що перебувають у власності таких організацій та знаходяться на території Слов’янської міської територіальної громади. </w:t>
      </w:r>
    </w:p>
    <w:p w:rsidR="00A303E9" w:rsidRDefault="00A303E9" w:rsidP="00A303E9">
      <w:pPr>
        <w:ind w:right="458"/>
        <w:jc w:val="both"/>
        <w:textAlignment w:val="baseline"/>
        <w:rPr>
          <w:sz w:val="28"/>
          <w:szCs w:val="28"/>
          <w:lang w:val="uk-UA"/>
        </w:rPr>
      </w:pPr>
      <w:r>
        <w:rPr>
          <w:sz w:val="28"/>
          <w:szCs w:val="28"/>
          <w:lang w:val="uk-UA"/>
        </w:rPr>
        <w:t xml:space="preserve">            Зазначені пільги не надаються на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303E9" w:rsidRDefault="00A303E9" w:rsidP="00A303E9">
      <w:pPr>
        <w:pStyle w:val="tjbmf"/>
        <w:widowControl w:val="0"/>
        <w:tabs>
          <w:tab w:val="left" w:pos="900"/>
        </w:tabs>
        <w:spacing w:before="0" w:beforeAutospacing="0" w:after="0" w:afterAutospacing="0"/>
        <w:ind w:right="458"/>
        <w:jc w:val="both"/>
        <w:rPr>
          <w:sz w:val="28"/>
          <w:szCs w:val="28"/>
          <w:lang w:val="uk-UA"/>
        </w:rPr>
      </w:pPr>
      <w:r>
        <w:rPr>
          <w:sz w:val="28"/>
          <w:szCs w:val="28"/>
          <w:lang w:val="uk-UA"/>
        </w:rPr>
        <w:t xml:space="preserve">            Перелік пільг та особливості їх застосування визначено пунктом 266.4 статті 266 Податкового кодексу України.</w:t>
      </w:r>
    </w:p>
    <w:p w:rsidR="00A303E9" w:rsidRDefault="00A303E9" w:rsidP="00A303E9">
      <w:pPr>
        <w:pStyle w:val="tjbmf"/>
        <w:widowControl w:val="0"/>
        <w:spacing w:before="0" w:beforeAutospacing="0" w:after="0" w:afterAutospacing="0"/>
        <w:ind w:right="458"/>
        <w:jc w:val="both"/>
        <w:rPr>
          <w:sz w:val="28"/>
          <w:szCs w:val="28"/>
          <w:lang w:val="uk-UA"/>
        </w:rPr>
      </w:pPr>
      <w:r>
        <w:rPr>
          <w:sz w:val="28"/>
          <w:szCs w:val="28"/>
          <w:lang w:val="uk-UA"/>
        </w:rPr>
        <w:t xml:space="preserve">            Перелік об’єктів нерухомості, які не підлягають оподаткуванню податком, визначено підпунктом 266.2.2. пункту 266.2. статті 266 Податкового кодексу України.</w:t>
      </w:r>
    </w:p>
    <w:p w:rsidR="00A303E9" w:rsidRDefault="00A303E9" w:rsidP="00A303E9">
      <w:pPr>
        <w:tabs>
          <w:tab w:val="left" w:pos="567"/>
          <w:tab w:val="left" w:pos="993"/>
        </w:tabs>
        <w:ind w:right="458"/>
        <w:jc w:val="both"/>
        <w:rPr>
          <w:sz w:val="28"/>
          <w:szCs w:val="28"/>
          <w:lang w:val="uk-UA"/>
        </w:rPr>
      </w:pPr>
      <w:r>
        <w:rPr>
          <w:sz w:val="28"/>
          <w:szCs w:val="28"/>
          <w:lang w:val="uk-UA"/>
        </w:rPr>
        <w:t xml:space="preserve">            Перелік пільг для фізичних та юридичних осіб, наданий у межах норм підпункту 266.4.2. пункту 266.4. статті 266 ПКУ.</w:t>
      </w:r>
    </w:p>
    <w:p w:rsidR="00A303E9" w:rsidRDefault="00A303E9" w:rsidP="00A303E9">
      <w:pPr>
        <w:pStyle w:val="a4"/>
        <w:tabs>
          <w:tab w:val="left" w:pos="6173"/>
        </w:tabs>
        <w:ind w:right="458"/>
        <w:jc w:val="left"/>
        <w:rPr>
          <w:b/>
          <w:bCs/>
          <w:sz w:val="28"/>
          <w:szCs w:val="28"/>
          <w:lang w:val="uk-UA"/>
        </w:rPr>
      </w:pPr>
    </w:p>
    <w:p w:rsidR="00A303E9" w:rsidRDefault="00A303E9" w:rsidP="00A303E9">
      <w:pPr>
        <w:pStyle w:val="a4"/>
        <w:tabs>
          <w:tab w:val="left" w:pos="6173"/>
        </w:tabs>
        <w:ind w:right="458"/>
        <w:jc w:val="left"/>
        <w:rPr>
          <w:b/>
          <w:bCs/>
          <w:sz w:val="28"/>
          <w:szCs w:val="28"/>
          <w:lang w:val="uk-UA"/>
        </w:rPr>
      </w:pPr>
    </w:p>
    <w:p w:rsidR="00A303E9" w:rsidRDefault="00A303E9" w:rsidP="00A303E9">
      <w:pPr>
        <w:pStyle w:val="a4"/>
        <w:tabs>
          <w:tab w:val="left" w:pos="6173"/>
        </w:tabs>
        <w:ind w:right="458"/>
        <w:jc w:val="left"/>
        <w:rPr>
          <w:b/>
          <w:bCs/>
          <w:sz w:val="28"/>
          <w:szCs w:val="28"/>
          <w:lang w:val="uk-UA"/>
        </w:rPr>
      </w:pPr>
    </w:p>
    <w:p w:rsidR="003036A9" w:rsidRPr="00A303E9" w:rsidRDefault="003036A9">
      <w:pPr>
        <w:rPr>
          <w:lang w:val="uk-UA"/>
        </w:rPr>
      </w:pPr>
      <w:bookmarkStart w:id="6" w:name="_GoBack"/>
      <w:bookmarkEnd w:id="6"/>
    </w:p>
    <w:sectPr w:rsidR="003036A9" w:rsidRPr="00A303E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C8"/>
    <w:rsid w:val="003036A9"/>
    <w:rsid w:val="005703C8"/>
    <w:rsid w:val="00A303E9"/>
    <w:rsid w:val="00A7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57E14-B27E-41D2-B10B-E1D697CC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E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303E9"/>
    <w:pPr>
      <w:spacing w:before="100" w:beforeAutospacing="1" w:after="100" w:afterAutospacing="1"/>
      <w:ind w:firstLine="360"/>
    </w:pPr>
  </w:style>
  <w:style w:type="paragraph" w:styleId="a4">
    <w:name w:val="Title"/>
    <w:basedOn w:val="a"/>
    <w:link w:val="a5"/>
    <w:qFormat/>
    <w:rsid w:val="00A303E9"/>
    <w:pPr>
      <w:jc w:val="center"/>
    </w:pPr>
    <w:rPr>
      <w:szCs w:val="20"/>
    </w:rPr>
  </w:style>
  <w:style w:type="character" w:customStyle="1" w:styleId="a5">
    <w:name w:val="Назва Знак"/>
    <w:basedOn w:val="a0"/>
    <w:link w:val="a4"/>
    <w:rsid w:val="00A303E9"/>
    <w:rPr>
      <w:rFonts w:ascii="Times New Roman" w:eastAsia="Times New Roman" w:hAnsi="Times New Roman" w:cs="Times New Roman"/>
      <w:sz w:val="24"/>
      <w:szCs w:val="20"/>
      <w:lang w:val="ru-RU" w:eastAsia="ru-RU"/>
    </w:rPr>
  </w:style>
  <w:style w:type="paragraph" w:customStyle="1" w:styleId="rvps2">
    <w:name w:val="rvps2"/>
    <w:basedOn w:val="a"/>
    <w:rsid w:val="00A303E9"/>
    <w:pPr>
      <w:spacing w:before="100" w:beforeAutospacing="1" w:after="100" w:afterAutospacing="1"/>
    </w:pPr>
  </w:style>
  <w:style w:type="paragraph" w:customStyle="1" w:styleId="tjbmf">
    <w:name w:val="tj bmf"/>
    <w:basedOn w:val="a"/>
    <w:rsid w:val="00A303E9"/>
    <w:pPr>
      <w:spacing w:before="100" w:beforeAutospacing="1" w:after="100" w:afterAutospacing="1"/>
    </w:pPr>
  </w:style>
  <w:style w:type="character" w:customStyle="1" w:styleId="StyleZakonu">
    <w:name w:val="StyleZakonu Знак Знак"/>
    <w:link w:val="StyleZakonu0"/>
    <w:locked/>
    <w:rsid w:val="00A303E9"/>
    <w:rPr>
      <w:lang w:val="uk-UA" w:eastAsia="ru-RU"/>
    </w:rPr>
  </w:style>
  <w:style w:type="paragraph" w:customStyle="1" w:styleId="StyleZakonu0">
    <w:name w:val="StyleZakonu Знак"/>
    <w:basedOn w:val="a"/>
    <w:link w:val="StyleZakonu"/>
    <w:rsid w:val="00A303E9"/>
    <w:pPr>
      <w:spacing w:after="60" w:line="220" w:lineRule="exact"/>
      <w:ind w:firstLine="284"/>
      <w:jc w:val="both"/>
    </w:pPr>
    <w:rPr>
      <w:rFonts w:asciiTheme="minorHAnsi" w:eastAsiaTheme="minorHAnsi" w:hAnsiTheme="minorHAnsi" w:cstheme="minorBidi"/>
      <w:sz w:val="22"/>
      <w:szCs w:val="22"/>
      <w:lang w:val="uk-UA"/>
    </w:rPr>
  </w:style>
  <w:style w:type="character" w:customStyle="1" w:styleId="rvts0">
    <w:name w:val="rvts0"/>
    <w:basedOn w:val="a0"/>
    <w:rsid w:val="00A303E9"/>
  </w:style>
  <w:style w:type="table" w:styleId="a6">
    <w:name w:val="Table Grid"/>
    <w:basedOn w:val="a1"/>
    <w:rsid w:val="00A303E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7901</Characters>
  <Application>Microsoft Office Word</Application>
  <DocSecurity>0</DocSecurity>
  <Lines>65</Lines>
  <Paragraphs>18</Paragraphs>
  <ScaleCrop>false</ScaleCrop>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Робота</dc:creator>
  <cp:keywords/>
  <dc:description/>
  <cp:lastModifiedBy>Робота</cp:lastModifiedBy>
  <cp:revision>2</cp:revision>
  <dcterms:created xsi:type="dcterms:W3CDTF">2021-05-07T08:46:00Z</dcterms:created>
  <dcterms:modified xsi:type="dcterms:W3CDTF">2021-05-07T08:46:00Z</dcterms:modified>
</cp:coreProperties>
</file>